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8D5" w:rsidRPr="00EA58D5" w:rsidRDefault="00EA58D5" w:rsidP="00EA58D5">
      <w:pPr>
        <w:jc w:val="center"/>
        <w:rPr>
          <w:b/>
          <w:lang w:val="cs-CZ"/>
        </w:rPr>
      </w:pPr>
      <w:r w:rsidRPr="00EA58D5">
        <w:rPr>
          <w:b/>
          <w:lang w:val="cs-CZ"/>
        </w:rPr>
        <w:t>ONE-STEP</w:t>
      </w:r>
      <w:r w:rsidRPr="00EA58D5">
        <w:rPr>
          <w:b/>
          <w:vertAlign w:val="superscript"/>
          <w:lang w:val="cs-CZ"/>
        </w:rPr>
        <w:t>®*</w:t>
      </w:r>
    </w:p>
    <w:p w:rsidR="00EA58D5" w:rsidRPr="00EA58D5" w:rsidRDefault="00EA58D5" w:rsidP="00EA58D5">
      <w:pPr>
        <w:jc w:val="center"/>
        <w:rPr>
          <w:b/>
          <w:sz w:val="20"/>
          <w:szCs w:val="20"/>
          <w:lang w:val="cs-CZ"/>
        </w:rPr>
      </w:pPr>
      <w:r w:rsidRPr="00EA58D5">
        <w:rPr>
          <w:b/>
          <w:sz w:val="20"/>
          <w:szCs w:val="20"/>
          <w:lang w:val="cs-CZ"/>
        </w:rPr>
        <w:t>Univerzální dentální adhezivum</w:t>
      </w:r>
    </w:p>
    <w:p w:rsidR="00EA58D5" w:rsidRPr="00EA58D5" w:rsidRDefault="00EA58D5" w:rsidP="00EA58D5">
      <w:pPr>
        <w:spacing w:line="120" w:lineRule="auto"/>
        <w:jc w:val="center"/>
        <w:rPr>
          <w:b/>
          <w:sz w:val="20"/>
          <w:szCs w:val="20"/>
          <w:lang w:val="cs-CZ"/>
        </w:rPr>
      </w:pPr>
    </w:p>
    <w:p w:rsidR="00EA58D5" w:rsidRPr="00EA58D5" w:rsidRDefault="00EA58D5" w:rsidP="00EA58D5">
      <w:pPr>
        <w:jc w:val="center"/>
        <w:rPr>
          <w:b/>
          <w:sz w:val="20"/>
          <w:szCs w:val="20"/>
          <w:lang w:val="cs-CZ"/>
        </w:rPr>
      </w:pPr>
      <w:r w:rsidRPr="00EA58D5">
        <w:rPr>
          <w:b/>
          <w:sz w:val="20"/>
          <w:szCs w:val="20"/>
          <w:lang w:val="cs-CZ"/>
        </w:rPr>
        <w:t>nebo</w:t>
      </w:r>
    </w:p>
    <w:p w:rsidR="00EA58D5" w:rsidRPr="00EA58D5" w:rsidRDefault="00EA58D5" w:rsidP="00EA58D5">
      <w:pPr>
        <w:spacing w:line="120" w:lineRule="auto"/>
        <w:jc w:val="center"/>
        <w:rPr>
          <w:b/>
          <w:sz w:val="20"/>
          <w:szCs w:val="20"/>
          <w:lang w:val="cs-CZ"/>
        </w:rPr>
      </w:pPr>
    </w:p>
    <w:p w:rsidR="00EA58D5" w:rsidRPr="00EA58D5" w:rsidRDefault="00EA58D5" w:rsidP="00EA58D5">
      <w:pPr>
        <w:jc w:val="center"/>
        <w:rPr>
          <w:b/>
          <w:sz w:val="20"/>
          <w:szCs w:val="20"/>
          <w:lang w:val="cs-CZ"/>
        </w:rPr>
      </w:pPr>
      <w:r w:rsidRPr="00EA58D5">
        <w:rPr>
          <w:b/>
          <w:sz w:val="20"/>
          <w:szCs w:val="20"/>
          <w:lang w:val="cs-CZ"/>
        </w:rPr>
        <w:t>ONE-STEP</w:t>
      </w:r>
      <w:r w:rsidRPr="00EA58D5">
        <w:rPr>
          <w:b/>
          <w:vertAlign w:val="superscript"/>
          <w:lang w:val="cs-CZ"/>
        </w:rPr>
        <w:t>®*</w:t>
      </w:r>
      <w:r w:rsidRPr="00EA58D5">
        <w:rPr>
          <w:b/>
          <w:sz w:val="20"/>
          <w:szCs w:val="20"/>
          <w:lang w:val="cs-CZ"/>
        </w:rPr>
        <w:t xml:space="preserve"> </w:t>
      </w:r>
      <w:r w:rsidRPr="00EA58D5">
        <w:rPr>
          <w:b/>
          <w:i/>
          <w:sz w:val="20"/>
          <w:szCs w:val="20"/>
          <w:lang w:val="cs-CZ"/>
        </w:rPr>
        <w:t>PLUS</w:t>
      </w:r>
    </w:p>
    <w:p w:rsidR="00EA58D5" w:rsidRPr="00EA58D5" w:rsidRDefault="00EA58D5" w:rsidP="00EA58D5">
      <w:pPr>
        <w:jc w:val="center"/>
        <w:rPr>
          <w:b/>
          <w:sz w:val="20"/>
          <w:szCs w:val="20"/>
          <w:lang w:val="cs-CZ"/>
        </w:rPr>
      </w:pPr>
      <w:r w:rsidRPr="00EA58D5">
        <w:rPr>
          <w:b/>
          <w:sz w:val="20"/>
          <w:szCs w:val="20"/>
          <w:lang w:val="cs-CZ"/>
        </w:rPr>
        <w:t>Univerzální naplněné dentální adhezivum</w:t>
      </w:r>
    </w:p>
    <w:p w:rsidR="00EA58D5" w:rsidRPr="00EA58D5" w:rsidRDefault="00EA58D5" w:rsidP="00EA58D5">
      <w:pPr>
        <w:jc w:val="center"/>
        <w:rPr>
          <w:b/>
          <w:sz w:val="20"/>
          <w:szCs w:val="20"/>
          <w:lang w:val="cs-CZ"/>
        </w:rPr>
      </w:pPr>
    </w:p>
    <w:p w:rsidR="00EA58D5" w:rsidRPr="00EA58D5" w:rsidRDefault="00EA58D5" w:rsidP="00EA58D5">
      <w:pPr>
        <w:jc w:val="center"/>
        <w:rPr>
          <w:b/>
          <w:sz w:val="20"/>
          <w:szCs w:val="20"/>
          <w:lang w:val="cs-CZ"/>
        </w:rPr>
      </w:pPr>
      <w:r w:rsidRPr="00EA58D5">
        <w:rPr>
          <w:b/>
          <w:sz w:val="20"/>
          <w:szCs w:val="20"/>
          <w:lang w:val="cs-CZ"/>
        </w:rPr>
        <w:t>OBECNÉ INFORMACE</w:t>
      </w:r>
    </w:p>
    <w:p w:rsidR="00EA58D5" w:rsidRPr="00EA58D5" w:rsidRDefault="00EA58D5" w:rsidP="00EA58D5">
      <w:pPr>
        <w:jc w:val="both"/>
        <w:rPr>
          <w:sz w:val="20"/>
          <w:szCs w:val="20"/>
          <w:lang w:val="cs-CZ"/>
        </w:rPr>
      </w:pPr>
      <w:r w:rsidRPr="00EA58D5">
        <w:rPr>
          <w:b/>
          <w:sz w:val="20"/>
          <w:szCs w:val="20"/>
          <w:lang w:val="cs-CZ"/>
        </w:rPr>
        <w:t xml:space="preserve">ONE-STEP/ONE-STEP </w:t>
      </w:r>
      <w:r w:rsidRPr="00EA58D5">
        <w:rPr>
          <w:b/>
          <w:i/>
          <w:sz w:val="20"/>
          <w:szCs w:val="20"/>
          <w:lang w:val="cs-CZ"/>
        </w:rPr>
        <w:t>PLUS</w:t>
      </w:r>
      <w:r w:rsidRPr="00EA58D5">
        <w:rPr>
          <w:b/>
          <w:sz w:val="20"/>
          <w:szCs w:val="20"/>
          <w:lang w:val="cs-CZ"/>
        </w:rPr>
        <w:t xml:space="preserve"> (OS/OS+)</w:t>
      </w:r>
      <w:r w:rsidRPr="00EA58D5">
        <w:rPr>
          <w:sz w:val="20"/>
          <w:szCs w:val="20"/>
          <w:lang w:val="cs-CZ"/>
        </w:rPr>
        <w:t xml:space="preserve">, jsou technologickými průlomy od společnosti BISCO. </w:t>
      </w:r>
      <w:r w:rsidRPr="00EA58D5">
        <w:rPr>
          <w:b/>
          <w:sz w:val="20"/>
          <w:szCs w:val="20"/>
          <w:lang w:val="cs-CZ"/>
        </w:rPr>
        <w:t>OS/OS+</w:t>
      </w:r>
      <w:r w:rsidRPr="00EA58D5">
        <w:rPr>
          <w:sz w:val="20"/>
          <w:szCs w:val="20"/>
          <w:lang w:val="cs-CZ"/>
        </w:rPr>
        <w:t xml:space="preserve"> jsou univerzální adheziva 5. generace (2-krokové). </w:t>
      </w:r>
      <w:r w:rsidRPr="00EA58D5">
        <w:rPr>
          <w:b/>
          <w:sz w:val="20"/>
          <w:szCs w:val="20"/>
          <w:lang w:val="cs-CZ"/>
        </w:rPr>
        <w:t xml:space="preserve">ONE STEP </w:t>
      </w:r>
      <w:r w:rsidRPr="00EA58D5">
        <w:rPr>
          <w:b/>
          <w:i/>
          <w:sz w:val="20"/>
          <w:szCs w:val="20"/>
          <w:lang w:val="cs-CZ"/>
        </w:rPr>
        <w:t>PLUS</w:t>
      </w:r>
      <w:r w:rsidRPr="00EA58D5">
        <w:rPr>
          <w:sz w:val="20"/>
          <w:szCs w:val="20"/>
          <w:lang w:val="cs-CZ"/>
        </w:rPr>
        <w:t xml:space="preserve"> obsahuje 8.5% revolučního plnidla s průměrnou velikostí částic 1 ųm. </w:t>
      </w:r>
      <w:r w:rsidRPr="00EA58D5">
        <w:rPr>
          <w:b/>
          <w:sz w:val="20"/>
          <w:szCs w:val="20"/>
          <w:lang w:val="cs-CZ"/>
        </w:rPr>
        <w:t>OS/OS+</w:t>
      </w:r>
      <w:r w:rsidRPr="00EA58D5">
        <w:rPr>
          <w:sz w:val="20"/>
          <w:szCs w:val="20"/>
          <w:lang w:val="cs-CZ"/>
        </w:rPr>
        <w:t xml:space="preserve"> slouží k bondování kompozita k dentinu, sklovině, kovu, porcelánu a amalgámu. Díky svému jedinečnému chemickému složení a minimální tloušťce vzniklého filmu, je tento systém taktéž určen pro nepřímé použití s cementačními materiály stejně jako k bondování amalgámu. </w:t>
      </w:r>
      <w:r w:rsidRPr="00EA58D5">
        <w:rPr>
          <w:b/>
          <w:sz w:val="20"/>
          <w:szCs w:val="20"/>
          <w:lang w:val="cs-CZ"/>
        </w:rPr>
        <w:t>OS/OS+</w:t>
      </w:r>
      <w:r w:rsidRPr="00EA58D5">
        <w:rPr>
          <w:sz w:val="20"/>
          <w:szCs w:val="20"/>
          <w:lang w:val="cs-CZ"/>
        </w:rPr>
        <w:t xml:space="preserve"> jsou skutečně univerzálním adhesivním systémem, určeným pro práci s chemicky polymerujícími, duálně a světlem tuhnoucími kompozitními materiály.</w:t>
      </w:r>
    </w:p>
    <w:p w:rsidR="00EA58D5" w:rsidRPr="00EA58D5" w:rsidRDefault="00EA58D5" w:rsidP="00EA58D5">
      <w:pPr>
        <w:rPr>
          <w:b/>
          <w:sz w:val="20"/>
          <w:szCs w:val="20"/>
          <w:lang w:val="cs-CZ"/>
        </w:rPr>
      </w:pPr>
    </w:p>
    <w:p w:rsidR="00EA58D5" w:rsidRPr="00EA58D5" w:rsidRDefault="00EA58D5" w:rsidP="00EA58D5">
      <w:pPr>
        <w:rPr>
          <w:b/>
          <w:sz w:val="20"/>
          <w:szCs w:val="20"/>
          <w:lang w:val="cs-CZ"/>
        </w:rPr>
      </w:pPr>
      <w:r w:rsidRPr="00EA58D5">
        <w:rPr>
          <w:b/>
          <w:sz w:val="20"/>
          <w:szCs w:val="20"/>
          <w:lang w:val="cs-CZ"/>
        </w:rPr>
        <w:t>Indikace:</w:t>
      </w:r>
    </w:p>
    <w:p w:rsidR="00EA58D5" w:rsidRPr="00EA58D5" w:rsidRDefault="00EA58D5" w:rsidP="00EA58D5">
      <w:pPr>
        <w:numPr>
          <w:ilvl w:val="0"/>
          <w:numId w:val="1"/>
        </w:numPr>
        <w:rPr>
          <w:sz w:val="20"/>
          <w:szCs w:val="20"/>
          <w:lang w:val="cs-CZ"/>
        </w:rPr>
      </w:pPr>
      <w:r w:rsidRPr="00EA58D5">
        <w:rPr>
          <w:sz w:val="20"/>
          <w:szCs w:val="20"/>
          <w:lang w:val="cs-CZ"/>
        </w:rPr>
        <w:t>Všechny přímé kompozitní výplně</w:t>
      </w:r>
    </w:p>
    <w:p w:rsidR="00EA58D5" w:rsidRPr="00EA58D5" w:rsidRDefault="00EA58D5" w:rsidP="00EA58D5">
      <w:pPr>
        <w:numPr>
          <w:ilvl w:val="0"/>
          <w:numId w:val="1"/>
        </w:numPr>
        <w:rPr>
          <w:sz w:val="20"/>
          <w:szCs w:val="20"/>
          <w:lang w:val="cs-CZ"/>
        </w:rPr>
      </w:pPr>
      <w:r w:rsidRPr="00EA58D5">
        <w:rPr>
          <w:sz w:val="20"/>
          <w:szCs w:val="20"/>
          <w:lang w:val="cs-CZ"/>
        </w:rPr>
        <w:t>Přímé smršťované kompozitní náhrady</w:t>
      </w:r>
    </w:p>
    <w:p w:rsidR="00EA58D5" w:rsidRPr="00EA58D5" w:rsidRDefault="00EA58D5" w:rsidP="00EA58D5">
      <w:pPr>
        <w:numPr>
          <w:ilvl w:val="0"/>
          <w:numId w:val="1"/>
        </w:numPr>
        <w:rPr>
          <w:sz w:val="20"/>
          <w:szCs w:val="20"/>
          <w:lang w:val="cs-CZ"/>
        </w:rPr>
      </w:pPr>
      <w:r w:rsidRPr="00EA58D5">
        <w:rPr>
          <w:sz w:val="20"/>
          <w:szCs w:val="20"/>
          <w:lang w:val="cs-CZ"/>
        </w:rPr>
        <w:t>Znecitlivění preparovaných pahýlů před otiskováním/tvorbou provizorií</w:t>
      </w:r>
    </w:p>
    <w:p w:rsidR="00EA58D5" w:rsidRPr="00EA58D5" w:rsidRDefault="00EA58D5" w:rsidP="00EA58D5">
      <w:pPr>
        <w:numPr>
          <w:ilvl w:val="0"/>
          <w:numId w:val="1"/>
        </w:numPr>
        <w:rPr>
          <w:sz w:val="20"/>
          <w:szCs w:val="20"/>
          <w:lang w:val="cs-CZ"/>
        </w:rPr>
      </w:pPr>
      <w:r w:rsidRPr="00EA58D5">
        <w:rPr>
          <w:sz w:val="20"/>
          <w:szCs w:val="20"/>
          <w:lang w:val="cs-CZ"/>
        </w:rPr>
        <w:t>Cementování nepřímých náhrad – kovové, kompozitní a porcelánové</w:t>
      </w:r>
    </w:p>
    <w:p w:rsidR="00EA58D5" w:rsidRPr="00EA58D5" w:rsidRDefault="00EA58D5" w:rsidP="00EA58D5">
      <w:pPr>
        <w:numPr>
          <w:ilvl w:val="0"/>
          <w:numId w:val="1"/>
        </w:numPr>
        <w:rPr>
          <w:sz w:val="20"/>
          <w:szCs w:val="20"/>
          <w:lang w:val="cs-CZ"/>
        </w:rPr>
      </w:pPr>
      <w:r w:rsidRPr="00EA58D5">
        <w:rPr>
          <w:sz w:val="20"/>
          <w:szCs w:val="20"/>
          <w:lang w:val="cs-CZ"/>
        </w:rPr>
        <w:t>Adhezivní (bondované) amalgámové výplně</w:t>
      </w:r>
    </w:p>
    <w:p w:rsidR="00EA58D5" w:rsidRPr="00EA58D5" w:rsidRDefault="00EA58D5" w:rsidP="00EA58D5">
      <w:pPr>
        <w:numPr>
          <w:ilvl w:val="0"/>
          <w:numId w:val="1"/>
        </w:numPr>
        <w:rPr>
          <w:sz w:val="20"/>
          <w:szCs w:val="20"/>
          <w:lang w:val="cs-CZ"/>
        </w:rPr>
      </w:pPr>
      <w:r w:rsidRPr="00EA58D5">
        <w:rPr>
          <w:sz w:val="20"/>
          <w:szCs w:val="20"/>
          <w:lang w:val="cs-CZ"/>
        </w:rPr>
        <w:t>Přidání nového amalgámu na starý</w:t>
      </w:r>
    </w:p>
    <w:p w:rsidR="00EA58D5" w:rsidRPr="00EA58D5" w:rsidRDefault="00EA58D5" w:rsidP="00EA58D5">
      <w:pPr>
        <w:numPr>
          <w:ilvl w:val="0"/>
          <w:numId w:val="1"/>
        </w:numPr>
        <w:rPr>
          <w:sz w:val="20"/>
          <w:szCs w:val="20"/>
          <w:lang w:val="cs-CZ"/>
        </w:rPr>
      </w:pPr>
      <w:r w:rsidRPr="00EA58D5">
        <w:rPr>
          <w:sz w:val="20"/>
          <w:szCs w:val="20"/>
          <w:lang w:val="cs-CZ"/>
        </w:rPr>
        <w:t>Kompozitní dostavby</w:t>
      </w:r>
    </w:p>
    <w:p w:rsidR="00EA58D5" w:rsidRPr="00EA58D5" w:rsidRDefault="00EA58D5" w:rsidP="00EA58D5">
      <w:pPr>
        <w:numPr>
          <w:ilvl w:val="0"/>
          <w:numId w:val="1"/>
        </w:numPr>
        <w:rPr>
          <w:sz w:val="20"/>
          <w:szCs w:val="20"/>
          <w:lang w:val="cs-CZ"/>
        </w:rPr>
      </w:pPr>
      <w:r w:rsidRPr="00EA58D5">
        <w:rPr>
          <w:sz w:val="20"/>
          <w:szCs w:val="20"/>
          <w:lang w:val="cs-CZ"/>
        </w:rPr>
        <w:t>Porcelánové opravy</w:t>
      </w:r>
    </w:p>
    <w:p w:rsidR="00EA58D5" w:rsidRPr="00EA58D5" w:rsidRDefault="00EA58D5" w:rsidP="00EA58D5">
      <w:pPr>
        <w:numPr>
          <w:ilvl w:val="0"/>
          <w:numId w:val="1"/>
        </w:numPr>
        <w:rPr>
          <w:sz w:val="20"/>
          <w:szCs w:val="20"/>
          <w:lang w:val="cs-CZ"/>
        </w:rPr>
      </w:pPr>
      <w:r w:rsidRPr="00EA58D5">
        <w:rPr>
          <w:sz w:val="20"/>
          <w:szCs w:val="20"/>
          <w:lang w:val="cs-CZ"/>
        </w:rPr>
        <w:t>Opravy kompozit na kompozit</w:t>
      </w:r>
    </w:p>
    <w:p w:rsidR="00EA58D5" w:rsidRPr="00EA58D5" w:rsidRDefault="00EA58D5" w:rsidP="00EA58D5">
      <w:pPr>
        <w:numPr>
          <w:ilvl w:val="0"/>
          <w:numId w:val="1"/>
        </w:numPr>
        <w:rPr>
          <w:sz w:val="20"/>
          <w:szCs w:val="20"/>
          <w:lang w:val="cs-CZ"/>
        </w:rPr>
      </w:pPr>
      <w:r w:rsidRPr="00EA58D5">
        <w:rPr>
          <w:sz w:val="20"/>
          <w:szCs w:val="20"/>
          <w:lang w:val="cs-CZ"/>
        </w:rPr>
        <w:t>Přímé fasetování – kompozit na kov/ztuhlý amalgám</w:t>
      </w:r>
    </w:p>
    <w:p w:rsidR="00EA58D5" w:rsidRPr="00EA58D5" w:rsidRDefault="00EA58D5" w:rsidP="00EA58D5">
      <w:pPr>
        <w:numPr>
          <w:ilvl w:val="0"/>
          <w:numId w:val="1"/>
        </w:numPr>
        <w:rPr>
          <w:sz w:val="20"/>
          <w:szCs w:val="20"/>
          <w:lang w:val="cs-CZ"/>
        </w:rPr>
      </w:pPr>
      <w:r w:rsidRPr="00EA58D5">
        <w:rPr>
          <w:sz w:val="20"/>
          <w:szCs w:val="20"/>
          <w:lang w:val="cs-CZ"/>
        </w:rPr>
        <w:t>Znecitlivění velmi citlivých zubních kořenů</w:t>
      </w:r>
    </w:p>
    <w:p w:rsidR="00EA58D5" w:rsidRPr="00EA58D5" w:rsidRDefault="00EA58D5" w:rsidP="00EA58D5">
      <w:pPr>
        <w:numPr>
          <w:ilvl w:val="0"/>
          <w:numId w:val="1"/>
        </w:numPr>
        <w:rPr>
          <w:sz w:val="20"/>
          <w:szCs w:val="20"/>
          <w:lang w:val="cs-CZ"/>
        </w:rPr>
      </w:pPr>
      <w:r w:rsidRPr="00EA58D5">
        <w:rPr>
          <w:sz w:val="20"/>
          <w:szCs w:val="20"/>
          <w:lang w:val="cs-CZ"/>
        </w:rPr>
        <w:t>Endodontické bondování čepů</w:t>
      </w:r>
    </w:p>
    <w:p w:rsidR="00EA58D5" w:rsidRPr="00EA58D5" w:rsidRDefault="00EA58D5" w:rsidP="00EA58D5">
      <w:pPr>
        <w:rPr>
          <w:sz w:val="20"/>
          <w:szCs w:val="20"/>
          <w:lang w:val="cs-CZ"/>
        </w:rPr>
      </w:pPr>
    </w:p>
    <w:p w:rsidR="00EA58D5" w:rsidRPr="00EA58D5" w:rsidRDefault="00EA58D5" w:rsidP="00EA58D5">
      <w:pPr>
        <w:jc w:val="both"/>
        <w:rPr>
          <w:b/>
          <w:sz w:val="20"/>
          <w:szCs w:val="20"/>
          <w:lang w:val="cs-CZ"/>
        </w:rPr>
      </w:pPr>
      <w:r w:rsidRPr="00EA58D5">
        <w:rPr>
          <w:b/>
          <w:sz w:val="20"/>
          <w:szCs w:val="20"/>
          <w:lang w:val="cs-CZ"/>
        </w:rPr>
        <w:t>Varování:</w:t>
      </w:r>
    </w:p>
    <w:p w:rsidR="00EA58D5" w:rsidRPr="00EA58D5" w:rsidRDefault="00EA58D5" w:rsidP="00EA58D5">
      <w:pPr>
        <w:numPr>
          <w:ilvl w:val="0"/>
          <w:numId w:val="4"/>
        </w:numPr>
        <w:jc w:val="both"/>
        <w:rPr>
          <w:rStyle w:val="Siln"/>
          <w:b w:val="0"/>
          <w:bCs w:val="0"/>
          <w:sz w:val="20"/>
          <w:szCs w:val="20"/>
          <w:lang w:val="cs-CZ"/>
        </w:rPr>
      </w:pPr>
      <w:r w:rsidRPr="00EA58D5">
        <w:rPr>
          <w:rStyle w:val="Siln"/>
          <w:b w:val="0"/>
          <w:bCs w:val="0"/>
          <w:sz w:val="20"/>
          <w:szCs w:val="20"/>
          <w:lang w:val="cs-CZ"/>
        </w:rPr>
        <w:t>Vysoce hořlavé</w:t>
      </w:r>
    </w:p>
    <w:p w:rsidR="00EA58D5" w:rsidRPr="00EA58D5" w:rsidRDefault="00EA58D5" w:rsidP="00EA58D5">
      <w:pPr>
        <w:numPr>
          <w:ilvl w:val="0"/>
          <w:numId w:val="4"/>
        </w:numPr>
        <w:jc w:val="both"/>
        <w:rPr>
          <w:sz w:val="20"/>
          <w:szCs w:val="20"/>
          <w:lang w:val="cs-CZ"/>
        </w:rPr>
      </w:pPr>
      <w:r w:rsidRPr="00EA58D5">
        <w:rPr>
          <w:sz w:val="20"/>
          <w:szCs w:val="20"/>
          <w:lang w:val="cs-CZ"/>
        </w:rPr>
        <w:t>V případě použití dentálních adheziv, kontaminace slinami ovlivňuje sílu.</w:t>
      </w:r>
    </w:p>
    <w:p w:rsidR="00EA58D5" w:rsidRPr="00EA58D5" w:rsidRDefault="00EA58D5" w:rsidP="00EA58D5">
      <w:pPr>
        <w:numPr>
          <w:ilvl w:val="0"/>
          <w:numId w:val="4"/>
        </w:numPr>
        <w:jc w:val="both"/>
        <w:rPr>
          <w:rStyle w:val="Siln"/>
          <w:b w:val="0"/>
          <w:bCs w:val="0"/>
          <w:sz w:val="20"/>
          <w:szCs w:val="20"/>
          <w:lang w:val="cs-CZ"/>
        </w:rPr>
      </w:pPr>
      <w:r w:rsidRPr="00EA58D5">
        <w:rPr>
          <w:rStyle w:val="Siln"/>
          <w:b w:val="0"/>
          <w:sz w:val="20"/>
          <w:szCs w:val="20"/>
          <w:lang w:val="cs-CZ"/>
        </w:rPr>
        <w:t>Kyselina fosforečná obsažená v leptadle může vážně podráždit zrak a pokožku. Ke zranění může dojít v případě dlouhodobého působení leptadla na pokožku nebo měkké tkáně. V případě zasažení zraku je vypláchněte velkým množstvím vody a ihned vyhledejte lékařské ošetření. V případě kontaktu s jinými tkáněmi je ihned opláchněte velkým množstvím vody.</w:t>
      </w:r>
    </w:p>
    <w:p w:rsidR="00EA58D5" w:rsidRPr="00EA58D5" w:rsidRDefault="00EA58D5" w:rsidP="00EA58D5">
      <w:pPr>
        <w:numPr>
          <w:ilvl w:val="0"/>
          <w:numId w:val="4"/>
        </w:numPr>
        <w:rPr>
          <w:rStyle w:val="Siln"/>
          <w:b w:val="0"/>
          <w:sz w:val="20"/>
          <w:szCs w:val="20"/>
          <w:lang w:val="cs-CZ"/>
        </w:rPr>
      </w:pPr>
      <w:r w:rsidRPr="00EA58D5">
        <w:rPr>
          <w:rStyle w:val="Siln"/>
          <w:b w:val="0"/>
          <w:sz w:val="20"/>
          <w:szCs w:val="20"/>
          <w:lang w:val="cs-CZ"/>
        </w:rPr>
        <w:t>Pro úspěch opravy keramiky je nutno použít kofferdam. Kontaminace keramiky nebo kovu vlhkostí je nežádoucí.</w:t>
      </w:r>
    </w:p>
    <w:p w:rsidR="00EA58D5" w:rsidRPr="00EA58D5" w:rsidRDefault="00EA58D5" w:rsidP="00EA58D5">
      <w:pPr>
        <w:rPr>
          <w:rStyle w:val="Siln"/>
          <w:sz w:val="20"/>
          <w:szCs w:val="20"/>
          <w:lang w:val="cs-CZ"/>
        </w:rPr>
      </w:pPr>
    </w:p>
    <w:p w:rsidR="00EA58D5" w:rsidRPr="00EA58D5" w:rsidRDefault="00EA58D5" w:rsidP="00EA58D5">
      <w:pPr>
        <w:rPr>
          <w:rStyle w:val="Siln"/>
          <w:sz w:val="20"/>
          <w:szCs w:val="20"/>
          <w:lang w:val="cs-CZ"/>
        </w:rPr>
      </w:pPr>
      <w:r w:rsidRPr="00EA58D5">
        <w:rPr>
          <w:rStyle w:val="Siln"/>
          <w:sz w:val="20"/>
          <w:szCs w:val="20"/>
          <w:lang w:val="cs-CZ"/>
        </w:rPr>
        <w:t>Upozornění:</w:t>
      </w:r>
    </w:p>
    <w:p w:rsidR="00EA58D5" w:rsidRPr="00EA58D5" w:rsidRDefault="00EA58D5" w:rsidP="00EA58D5">
      <w:pPr>
        <w:numPr>
          <w:ilvl w:val="0"/>
          <w:numId w:val="4"/>
        </w:numPr>
        <w:rPr>
          <w:rStyle w:val="Siln"/>
          <w:b w:val="0"/>
          <w:sz w:val="20"/>
          <w:szCs w:val="20"/>
          <w:lang w:val="cs-CZ"/>
        </w:rPr>
      </w:pPr>
      <w:r w:rsidRPr="00EA58D5">
        <w:rPr>
          <w:rStyle w:val="Siln"/>
          <w:b w:val="0"/>
          <w:sz w:val="20"/>
          <w:szCs w:val="20"/>
          <w:lang w:val="cs-CZ"/>
        </w:rPr>
        <w:t>Kros-kontaminace: Výrobek obsahuje prvky, které jsou určeny pro jednorázové použití. Použité nebo kontaminované komponenty zlikvidujte. Nečistěte, desinfikujte nebo opět používejte.</w:t>
      </w:r>
    </w:p>
    <w:p w:rsidR="00EA58D5" w:rsidRPr="00EA58D5" w:rsidRDefault="00EA58D5" w:rsidP="00EA58D5">
      <w:pPr>
        <w:rPr>
          <w:rStyle w:val="Siln"/>
          <w:b w:val="0"/>
          <w:sz w:val="20"/>
          <w:szCs w:val="20"/>
          <w:lang w:val="cs-CZ"/>
        </w:rPr>
      </w:pPr>
    </w:p>
    <w:p w:rsidR="00EA58D5" w:rsidRPr="00EA58D5" w:rsidRDefault="00EA58D5" w:rsidP="00EA58D5">
      <w:pPr>
        <w:rPr>
          <w:rStyle w:val="Siln"/>
          <w:sz w:val="20"/>
          <w:szCs w:val="20"/>
          <w:lang w:val="cs-CZ"/>
        </w:rPr>
      </w:pPr>
      <w:r w:rsidRPr="00EA58D5">
        <w:rPr>
          <w:rStyle w:val="Siln"/>
          <w:sz w:val="20"/>
          <w:szCs w:val="20"/>
          <w:lang w:val="cs-CZ"/>
        </w:rPr>
        <w:t>Opatření:</w:t>
      </w:r>
    </w:p>
    <w:p w:rsidR="00EA58D5" w:rsidRPr="00EA58D5" w:rsidRDefault="00EA58D5" w:rsidP="00EA58D5">
      <w:pPr>
        <w:numPr>
          <w:ilvl w:val="0"/>
          <w:numId w:val="4"/>
        </w:numPr>
        <w:rPr>
          <w:rStyle w:val="Siln"/>
          <w:b w:val="0"/>
          <w:sz w:val="20"/>
          <w:szCs w:val="20"/>
          <w:lang w:val="cs-CZ"/>
        </w:rPr>
      </w:pPr>
      <w:r w:rsidRPr="00EA58D5">
        <w:rPr>
          <w:rStyle w:val="Siln"/>
          <w:b w:val="0"/>
          <w:sz w:val="20"/>
          <w:szCs w:val="20"/>
          <w:lang w:val="cs-CZ"/>
        </w:rPr>
        <w:t xml:space="preserve">Pro </w:t>
      </w:r>
      <w:r w:rsidRPr="00EA58D5">
        <w:rPr>
          <w:rStyle w:val="Siln"/>
          <w:sz w:val="20"/>
          <w:szCs w:val="20"/>
          <w:lang w:val="cs-CZ"/>
        </w:rPr>
        <w:t xml:space="preserve">ONE-STEP </w:t>
      </w:r>
      <w:r w:rsidRPr="00EA58D5">
        <w:rPr>
          <w:rStyle w:val="Siln"/>
          <w:i/>
          <w:sz w:val="20"/>
          <w:szCs w:val="20"/>
          <w:lang w:val="cs-CZ"/>
        </w:rPr>
        <w:t>PLUS</w:t>
      </w:r>
      <w:r w:rsidRPr="00EA58D5">
        <w:rPr>
          <w:rStyle w:val="Siln"/>
          <w:b w:val="0"/>
          <w:sz w:val="20"/>
          <w:szCs w:val="20"/>
          <w:lang w:val="cs-CZ"/>
        </w:rPr>
        <w:t>, před použitím protřepejte lahvičku, aby došlo k promísení usazených částic. Je-li třeba, obraťte lahvičku a poklepejte s ní na tvrdou plochu, aby došlo k uvolnění. Před aplikací nechejte lahvičku chvilku stát otevřenou.</w:t>
      </w:r>
    </w:p>
    <w:p w:rsidR="00EA58D5" w:rsidRPr="00EA58D5" w:rsidRDefault="00EA58D5" w:rsidP="00EA58D5">
      <w:pPr>
        <w:numPr>
          <w:ilvl w:val="0"/>
          <w:numId w:val="4"/>
        </w:numPr>
        <w:rPr>
          <w:rStyle w:val="Siln"/>
          <w:b w:val="0"/>
          <w:sz w:val="20"/>
          <w:szCs w:val="20"/>
          <w:lang w:val="cs-CZ"/>
        </w:rPr>
      </w:pPr>
      <w:r w:rsidRPr="00EA58D5">
        <w:rPr>
          <w:rStyle w:val="Siln"/>
          <w:b w:val="0"/>
          <w:sz w:val="20"/>
          <w:szCs w:val="20"/>
          <w:lang w:val="cs-CZ"/>
        </w:rPr>
        <w:t xml:space="preserve">Pro optimální aplikaci používejte </w:t>
      </w:r>
      <w:r w:rsidRPr="00EA58D5">
        <w:rPr>
          <w:rStyle w:val="Siln"/>
          <w:sz w:val="20"/>
          <w:szCs w:val="20"/>
          <w:lang w:val="cs-CZ"/>
        </w:rPr>
        <w:t>OS/OS+</w:t>
      </w:r>
      <w:r w:rsidRPr="00EA58D5">
        <w:rPr>
          <w:rStyle w:val="Siln"/>
          <w:b w:val="0"/>
          <w:sz w:val="20"/>
          <w:szCs w:val="20"/>
          <w:lang w:val="cs-CZ"/>
        </w:rPr>
        <w:t xml:space="preserve"> při pokojové teplotě.</w:t>
      </w:r>
    </w:p>
    <w:p w:rsidR="00EA58D5" w:rsidRPr="00EA58D5" w:rsidRDefault="00EA58D5" w:rsidP="00EA58D5">
      <w:pPr>
        <w:numPr>
          <w:ilvl w:val="0"/>
          <w:numId w:val="4"/>
        </w:numPr>
        <w:rPr>
          <w:bCs/>
          <w:sz w:val="20"/>
          <w:szCs w:val="20"/>
          <w:lang w:val="cs-CZ"/>
        </w:rPr>
      </w:pPr>
      <w:r w:rsidRPr="00EA58D5">
        <w:rPr>
          <w:sz w:val="20"/>
          <w:szCs w:val="20"/>
          <w:lang w:val="cs-CZ"/>
        </w:rPr>
        <w:t>Zabraňte kontaktu s pokožkou, nezpolymerovaná pryskyřice může způsobit podráždění kůže. V případě zasažení opláchněte kůži vodou a mýdlem.</w:t>
      </w:r>
    </w:p>
    <w:p w:rsidR="00EA58D5" w:rsidRPr="00EA58D5" w:rsidRDefault="00EA58D5" w:rsidP="00EA58D5">
      <w:pPr>
        <w:numPr>
          <w:ilvl w:val="0"/>
          <w:numId w:val="4"/>
        </w:numPr>
        <w:rPr>
          <w:rStyle w:val="Siln"/>
          <w:b w:val="0"/>
          <w:sz w:val="20"/>
          <w:szCs w:val="20"/>
          <w:lang w:val="cs-CZ"/>
        </w:rPr>
      </w:pPr>
      <w:r w:rsidRPr="00EA58D5">
        <w:rPr>
          <w:sz w:val="20"/>
          <w:szCs w:val="20"/>
          <w:lang w:val="cs-CZ"/>
        </w:rPr>
        <w:t>Pročtěte si řádně kapitolu UŽITEČNÉ RADY.</w:t>
      </w:r>
    </w:p>
    <w:p w:rsidR="00EA58D5" w:rsidRPr="00EA58D5" w:rsidRDefault="00EA58D5" w:rsidP="00EA58D5">
      <w:pPr>
        <w:numPr>
          <w:ilvl w:val="0"/>
          <w:numId w:val="4"/>
        </w:numPr>
        <w:rPr>
          <w:rStyle w:val="Siln"/>
          <w:b w:val="0"/>
          <w:sz w:val="20"/>
          <w:szCs w:val="20"/>
          <w:lang w:val="cs-CZ"/>
        </w:rPr>
      </w:pPr>
      <w:r w:rsidRPr="00EA58D5">
        <w:rPr>
          <w:rStyle w:val="Siln"/>
          <w:b w:val="0"/>
          <w:sz w:val="20"/>
          <w:szCs w:val="20"/>
          <w:lang w:val="cs-CZ"/>
        </w:rPr>
        <w:t>Zkontrolujte jednotlivé komponenty, u nichž se může lišit exspirace.</w:t>
      </w:r>
    </w:p>
    <w:p w:rsidR="00EA58D5" w:rsidRPr="00EA58D5" w:rsidRDefault="00EA58D5" w:rsidP="00EA58D5">
      <w:pPr>
        <w:numPr>
          <w:ilvl w:val="0"/>
          <w:numId w:val="4"/>
        </w:numPr>
        <w:rPr>
          <w:rStyle w:val="Siln"/>
          <w:b w:val="0"/>
          <w:bCs w:val="0"/>
          <w:sz w:val="20"/>
          <w:szCs w:val="20"/>
          <w:lang w:val="cs-CZ"/>
        </w:rPr>
      </w:pPr>
      <w:r w:rsidRPr="00EA58D5">
        <w:rPr>
          <w:rStyle w:val="Siln"/>
          <w:b w:val="0"/>
          <w:sz w:val="20"/>
          <w:szCs w:val="20"/>
          <w:lang w:val="cs-CZ"/>
        </w:rPr>
        <w:t>Bezpečnostní list je zasílán na vyžádání.</w:t>
      </w:r>
    </w:p>
    <w:p w:rsidR="00EA58D5" w:rsidRPr="00EA58D5" w:rsidRDefault="00EA58D5" w:rsidP="00EA58D5">
      <w:pPr>
        <w:numPr>
          <w:ilvl w:val="0"/>
          <w:numId w:val="4"/>
        </w:numPr>
        <w:rPr>
          <w:sz w:val="20"/>
          <w:szCs w:val="20"/>
          <w:lang w:val="cs-CZ"/>
        </w:rPr>
      </w:pPr>
      <w:r w:rsidRPr="00EA58D5">
        <w:rPr>
          <w:rStyle w:val="Siln"/>
          <w:b w:val="0"/>
          <w:color w:val="000000"/>
          <w:sz w:val="20"/>
          <w:szCs w:val="20"/>
          <w:lang w:val="cs-CZ"/>
        </w:rPr>
        <w:t xml:space="preserve">Bezpečnostní listy jsou k dispozici na </w:t>
      </w:r>
      <w:hyperlink r:id="rId5" w:history="1">
        <w:r w:rsidRPr="00EA58D5">
          <w:rPr>
            <w:rStyle w:val="Hypertextovodkaz"/>
            <w:color w:val="000000"/>
            <w:sz w:val="20"/>
            <w:szCs w:val="20"/>
            <w:lang w:val="cs-CZ"/>
          </w:rPr>
          <w:t>www.bisco.com</w:t>
        </w:r>
      </w:hyperlink>
    </w:p>
    <w:p w:rsidR="00EA58D5" w:rsidRPr="00EA58D5" w:rsidRDefault="00EA58D5" w:rsidP="00EA58D5">
      <w:pPr>
        <w:rPr>
          <w:sz w:val="20"/>
          <w:szCs w:val="20"/>
          <w:lang w:val="cs-CZ"/>
        </w:rPr>
      </w:pPr>
    </w:p>
    <w:p w:rsidR="00EA58D5" w:rsidRPr="00EA58D5" w:rsidRDefault="00EA58D5" w:rsidP="00EA58D5">
      <w:pPr>
        <w:jc w:val="center"/>
        <w:rPr>
          <w:b/>
          <w:sz w:val="20"/>
          <w:szCs w:val="20"/>
          <w:lang w:val="cs-CZ"/>
        </w:rPr>
      </w:pPr>
      <w:r w:rsidRPr="00EA58D5">
        <w:rPr>
          <w:b/>
          <w:sz w:val="20"/>
          <w:szCs w:val="20"/>
          <w:lang w:val="cs-CZ"/>
        </w:rPr>
        <w:t>UŽITEČNÉ RADY</w:t>
      </w:r>
    </w:p>
    <w:p w:rsidR="00EA58D5" w:rsidRPr="00EA58D5" w:rsidRDefault="00EA58D5" w:rsidP="00EA58D5">
      <w:pPr>
        <w:numPr>
          <w:ilvl w:val="0"/>
          <w:numId w:val="2"/>
        </w:numPr>
        <w:jc w:val="both"/>
        <w:rPr>
          <w:sz w:val="20"/>
          <w:szCs w:val="20"/>
          <w:lang w:val="cs-CZ"/>
        </w:rPr>
      </w:pPr>
      <w:r w:rsidRPr="00EA58D5">
        <w:rPr>
          <w:rStyle w:val="Siln"/>
          <w:sz w:val="20"/>
          <w:szCs w:val="20"/>
          <w:lang w:val="cs-CZ"/>
        </w:rPr>
        <w:t>OS/OS+</w:t>
      </w:r>
      <w:r w:rsidRPr="00EA58D5">
        <w:rPr>
          <w:sz w:val="20"/>
          <w:szCs w:val="20"/>
          <w:lang w:val="cs-CZ"/>
        </w:rPr>
        <w:t xml:space="preserve"> můžete použít s bázemi nebo linery z kompozit, pryskyřičně modifikovaných skloionomerů či skloionomery. </w:t>
      </w:r>
    </w:p>
    <w:p w:rsidR="00EA58D5" w:rsidRPr="00EA58D5" w:rsidRDefault="00EA58D5" w:rsidP="00EA58D5">
      <w:pPr>
        <w:ind w:left="720"/>
        <w:jc w:val="both"/>
        <w:rPr>
          <w:rStyle w:val="Siln"/>
          <w:sz w:val="20"/>
          <w:szCs w:val="20"/>
          <w:lang w:val="cs-CZ"/>
        </w:rPr>
      </w:pPr>
      <w:r w:rsidRPr="00EA58D5">
        <w:rPr>
          <w:rStyle w:val="Siln"/>
          <w:sz w:val="20"/>
          <w:szCs w:val="20"/>
          <w:lang w:val="cs-CZ"/>
        </w:rPr>
        <w:t xml:space="preserve">UPOZORNĚNÍ: </w:t>
      </w:r>
    </w:p>
    <w:p w:rsidR="00EA58D5" w:rsidRPr="00EA58D5" w:rsidRDefault="00EA58D5" w:rsidP="00EA58D5">
      <w:pPr>
        <w:numPr>
          <w:ilvl w:val="1"/>
          <w:numId w:val="4"/>
        </w:numPr>
        <w:jc w:val="both"/>
        <w:rPr>
          <w:sz w:val="20"/>
          <w:szCs w:val="20"/>
          <w:lang w:val="cs-CZ"/>
        </w:rPr>
      </w:pPr>
      <w:r w:rsidRPr="00EA58D5">
        <w:rPr>
          <w:sz w:val="20"/>
          <w:szCs w:val="20"/>
          <w:lang w:val="cs-CZ"/>
        </w:rPr>
        <w:t xml:space="preserve">Použití ZOE báze může ovlivnit tuhnutí adheziva nebo kompozita. </w:t>
      </w:r>
    </w:p>
    <w:p w:rsidR="00EA58D5" w:rsidRPr="00EA58D5" w:rsidRDefault="00EA58D5" w:rsidP="00EA58D5">
      <w:pPr>
        <w:numPr>
          <w:ilvl w:val="1"/>
          <w:numId w:val="4"/>
        </w:numPr>
        <w:jc w:val="both"/>
        <w:rPr>
          <w:sz w:val="20"/>
          <w:szCs w:val="20"/>
          <w:lang w:val="cs-CZ"/>
        </w:rPr>
      </w:pPr>
      <w:r w:rsidRPr="00EA58D5">
        <w:rPr>
          <w:sz w:val="20"/>
          <w:szCs w:val="20"/>
          <w:lang w:val="cs-CZ"/>
        </w:rPr>
        <w:t>Překrytí dentinu bází nebo linerem před aplikací adheziva může ovlivnit vazbu k dentinu.</w:t>
      </w:r>
    </w:p>
    <w:p w:rsidR="00EA58D5" w:rsidRPr="00EA58D5" w:rsidRDefault="00EA58D5" w:rsidP="00EA58D5">
      <w:pPr>
        <w:numPr>
          <w:ilvl w:val="0"/>
          <w:numId w:val="2"/>
        </w:numPr>
        <w:jc w:val="both"/>
        <w:rPr>
          <w:sz w:val="20"/>
          <w:szCs w:val="20"/>
          <w:lang w:val="cs-CZ"/>
        </w:rPr>
      </w:pPr>
      <w:r w:rsidRPr="00EA58D5">
        <w:rPr>
          <w:sz w:val="20"/>
          <w:szCs w:val="20"/>
          <w:lang w:val="cs-CZ"/>
        </w:rPr>
        <w:t xml:space="preserve">Aby došlo ke kvalitnímu proniknutí </w:t>
      </w:r>
      <w:r w:rsidRPr="00EA58D5">
        <w:rPr>
          <w:rStyle w:val="Siln"/>
          <w:sz w:val="20"/>
          <w:szCs w:val="20"/>
          <w:lang w:val="cs-CZ"/>
        </w:rPr>
        <w:t>OS/OS+</w:t>
      </w:r>
      <w:r w:rsidRPr="00EA58D5">
        <w:rPr>
          <w:sz w:val="20"/>
          <w:szCs w:val="20"/>
          <w:lang w:val="cs-CZ"/>
        </w:rPr>
        <w:t xml:space="preserve"> adheziva do dentinu nebo skloviny, doporučujeme navlhčit povrch zubu vodou (ne slinami). Optimální metodou navlhčení zubu vodou je pěnovkou. Taktéž je vhodné na zub použít vzduchovou stříkačku po dobu 2 – 3 vteřin.</w:t>
      </w:r>
    </w:p>
    <w:p w:rsidR="00EA58D5" w:rsidRPr="00EA58D5" w:rsidRDefault="00EA58D5" w:rsidP="00EA58D5">
      <w:pPr>
        <w:numPr>
          <w:ilvl w:val="0"/>
          <w:numId w:val="2"/>
        </w:numPr>
        <w:jc w:val="both"/>
        <w:rPr>
          <w:sz w:val="20"/>
          <w:szCs w:val="20"/>
          <w:lang w:val="cs-CZ"/>
        </w:rPr>
      </w:pPr>
      <w:r w:rsidRPr="00EA58D5">
        <w:rPr>
          <w:rStyle w:val="Siln"/>
          <w:sz w:val="20"/>
          <w:szCs w:val="20"/>
          <w:lang w:val="cs-CZ"/>
        </w:rPr>
        <w:lastRenderedPageBreak/>
        <w:t>OS/OS+</w:t>
      </w:r>
      <w:r w:rsidRPr="00EA58D5">
        <w:rPr>
          <w:sz w:val="20"/>
          <w:szCs w:val="20"/>
          <w:lang w:val="cs-CZ"/>
        </w:rPr>
        <w:t xml:space="preserve"> adheziva obsahují monomer, BPDM, rozpuštěný v acetonu. Jakmile nanesete </w:t>
      </w:r>
      <w:r w:rsidRPr="00EA58D5">
        <w:rPr>
          <w:b/>
          <w:sz w:val="20"/>
          <w:szCs w:val="20"/>
          <w:lang w:val="cs-CZ"/>
        </w:rPr>
        <w:t>2</w:t>
      </w:r>
      <w:r w:rsidRPr="00EA58D5">
        <w:rPr>
          <w:sz w:val="20"/>
          <w:szCs w:val="20"/>
          <w:lang w:val="cs-CZ"/>
        </w:rPr>
        <w:t xml:space="preserve"> vrstvy na povrch dentinu, osušte povrch proudem vzduchu (10 vteřin), aby došlo k odstranění přebytků. Nejprve začněte jemným proudem a postupně jej zvyšujte. </w:t>
      </w:r>
    </w:p>
    <w:p w:rsidR="00EA58D5" w:rsidRPr="00EA58D5" w:rsidRDefault="00EA58D5" w:rsidP="00EA58D5">
      <w:pPr>
        <w:ind w:left="720"/>
        <w:jc w:val="both"/>
        <w:rPr>
          <w:sz w:val="20"/>
          <w:szCs w:val="20"/>
          <w:lang w:val="cs-CZ"/>
        </w:rPr>
      </w:pPr>
      <w:r w:rsidRPr="00EA58D5">
        <w:rPr>
          <w:rStyle w:val="Siln"/>
          <w:sz w:val="20"/>
          <w:szCs w:val="20"/>
          <w:lang w:val="cs-CZ"/>
        </w:rPr>
        <w:t xml:space="preserve">UPOZORNĚNÍ: </w:t>
      </w:r>
      <w:r w:rsidRPr="00EA58D5">
        <w:rPr>
          <w:sz w:val="20"/>
          <w:szCs w:val="20"/>
          <w:lang w:val="cs-CZ"/>
        </w:rPr>
        <w:t>Neadekvátní vzduchové vysušení nevysuší všechny přebytky a vede k oslabení síly bondu a postoperační citlivosti.</w:t>
      </w:r>
    </w:p>
    <w:p w:rsidR="00EA58D5" w:rsidRPr="00EA58D5" w:rsidRDefault="00EA58D5" w:rsidP="00EA58D5">
      <w:pPr>
        <w:numPr>
          <w:ilvl w:val="0"/>
          <w:numId w:val="2"/>
        </w:numPr>
        <w:jc w:val="both"/>
        <w:rPr>
          <w:sz w:val="20"/>
          <w:szCs w:val="20"/>
          <w:lang w:val="cs-CZ"/>
        </w:rPr>
      </w:pPr>
      <w:r w:rsidRPr="00EA58D5">
        <w:rPr>
          <w:sz w:val="20"/>
          <w:szCs w:val="20"/>
          <w:lang w:val="cs-CZ"/>
        </w:rPr>
        <w:t>Správné vysušení vzduchem je důležité u všech bondovacích procedur, zvláštní pozornost by měla být věnována vysoušení preparací na inleje či onleje. Důležité je také zamezení hromadění adheziva ve vnitřních záhybech.  Proud vzduchu by měl být směřován do všech záhybů, aby adhezivum bylo řádně ztenčeno.</w:t>
      </w:r>
    </w:p>
    <w:p w:rsidR="00EA58D5" w:rsidRPr="00EA58D5" w:rsidRDefault="00EA58D5" w:rsidP="00EA58D5">
      <w:pPr>
        <w:ind w:left="720"/>
        <w:jc w:val="both"/>
        <w:rPr>
          <w:sz w:val="20"/>
          <w:szCs w:val="20"/>
          <w:lang w:val="cs-CZ"/>
        </w:rPr>
      </w:pPr>
      <w:r w:rsidRPr="00EA58D5">
        <w:rPr>
          <w:b/>
          <w:sz w:val="20"/>
          <w:szCs w:val="20"/>
          <w:lang w:val="cs-CZ"/>
        </w:rPr>
        <w:t>UPOZORNĚNÍ:</w:t>
      </w:r>
      <w:r w:rsidRPr="00EA58D5">
        <w:rPr>
          <w:sz w:val="20"/>
          <w:szCs w:val="20"/>
          <w:lang w:val="cs-CZ"/>
        </w:rPr>
        <w:t xml:space="preserve"> Hromadění přebytků adheziva způsobuje problémy usazení definitivní náhrady.</w:t>
      </w:r>
    </w:p>
    <w:p w:rsidR="00EA58D5" w:rsidRPr="00EA58D5" w:rsidRDefault="00EA58D5" w:rsidP="00EA58D5">
      <w:pPr>
        <w:numPr>
          <w:ilvl w:val="0"/>
          <w:numId w:val="2"/>
        </w:numPr>
        <w:jc w:val="both"/>
        <w:rPr>
          <w:sz w:val="20"/>
          <w:szCs w:val="20"/>
          <w:lang w:val="cs-CZ"/>
        </w:rPr>
      </w:pPr>
      <w:r w:rsidRPr="00EA58D5">
        <w:rPr>
          <w:sz w:val="20"/>
          <w:szCs w:val="20"/>
          <w:lang w:val="cs-CZ"/>
        </w:rPr>
        <w:t>Pro zvýšení adheze kovových ploch doporučujeme plochu opískovat a tak ji zdrsnit. Opracování diamantovým brouskem není postačující pro kvalitní bond.</w:t>
      </w:r>
    </w:p>
    <w:p w:rsidR="00EA58D5" w:rsidRPr="00EA58D5" w:rsidRDefault="00EA58D5" w:rsidP="00EA58D5">
      <w:pPr>
        <w:numPr>
          <w:ilvl w:val="0"/>
          <w:numId w:val="2"/>
        </w:numPr>
        <w:jc w:val="both"/>
        <w:rPr>
          <w:sz w:val="20"/>
          <w:szCs w:val="20"/>
          <w:lang w:val="cs-CZ"/>
        </w:rPr>
      </w:pPr>
      <w:r w:rsidRPr="00EA58D5">
        <w:rPr>
          <w:sz w:val="20"/>
          <w:szCs w:val="20"/>
          <w:lang w:val="cs-CZ"/>
        </w:rPr>
        <w:t>Vždy navlhčete matrici před amalgámovou bondovací procedurou, abyste zamezili adhezi amalgámu k matrici. Vhodné je použití tvrdého inlejového vosku. Vazelína není vždy nejspolehlivější materiál, a proto ji nedoporučujeme.</w:t>
      </w:r>
    </w:p>
    <w:p w:rsidR="00EA58D5" w:rsidRPr="00EA58D5" w:rsidRDefault="00EA58D5" w:rsidP="00EA58D5">
      <w:pPr>
        <w:numPr>
          <w:ilvl w:val="0"/>
          <w:numId w:val="2"/>
        </w:numPr>
        <w:jc w:val="both"/>
        <w:rPr>
          <w:b/>
          <w:sz w:val="20"/>
          <w:szCs w:val="20"/>
          <w:lang w:val="cs-CZ"/>
        </w:rPr>
      </w:pPr>
      <w:r w:rsidRPr="00EA58D5">
        <w:rPr>
          <w:sz w:val="20"/>
          <w:szCs w:val="20"/>
          <w:lang w:val="cs-CZ"/>
        </w:rPr>
        <w:t>Adhesivní amalgámové opravy vyžadují použití RESINOMERu, duálně polymerujícího fixačního systému pro amalgám (dodáván zvlášť). RESINOMER se váže s </w:t>
      </w:r>
      <w:r w:rsidRPr="00EA58D5">
        <w:rPr>
          <w:rStyle w:val="Siln"/>
          <w:sz w:val="20"/>
          <w:szCs w:val="20"/>
          <w:lang w:val="cs-CZ"/>
        </w:rPr>
        <w:t>OS/OS+</w:t>
      </w:r>
      <w:r w:rsidRPr="00EA58D5">
        <w:rPr>
          <w:sz w:val="20"/>
          <w:szCs w:val="20"/>
          <w:lang w:val="cs-CZ"/>
        </w:rPr>
        <w:t xml:space="preserve"> stejně kvalitně jako amalgám. Jakmile je amalgám kondenzován do nepolymerovaného RESINOMERu vzniká zde mechanická adheze, zatímco chemická adheze vzniká díky přítomnosti DSDM (diarylsulfon dimethakrylátu).</w:t>
      </w:r>
    </w:p>
    <w:p w:rsidR="00EA58D5" w:rsidRPr="00EA58D5" w:rsidRDefault="00EA58D5" w:rsidP="00EA58D5">
      <w:pPr>
        <w:jc w:val="both"/>
        <w:rPr>
          <w:b/>
          <w:sz w:val="20"/>
          <w:szCs w:val="20"/>
          <w:lang w:val="cs-CZ"/>
        </w:rPr>
      </w:pPr>
    </w:p>
    <w:p w:rsidR="00EA58D5" w:rsidRPr="00EA58D5" w:rsidRDefault="00EA58D5" w:rsidP="00EA58D5">
      <w:pPr>
        <w:jc w:val="center"/>
        <w:rPr>
          <w:b/>
          <w:sz w:val="20"/>
          <w:szCs w:val="20"/>
          <w:lang w:val="cs-CZ"/>
        </w:rPr>
      </w:pPr>
      <w:r w:rsidRPr="00EA58D5">
        <w:rPr>
          <w:b/>
          <w:sz w:val="20"/>
          <w:szCs w:val="20"/>
          <w:lang w:val="cs-CZ"/>
        </w:rPr>
        <w:t>NÁVOD K POUŽITÍ</w:t>
      </w:r>
    </w:p>
    <w:p w:rsidR="00EA58D5" w:rsidRPr="00EA58D5" w:rsidRDefault="00EA58D5" w:rsidP="00EA58D5">
      <w:pPr>
        <w:numPr>
          <w:ilvl w:val="0"/>
          <w:numId w:val="3"/>
        </w:numPr>
        <w:jc w:val="both"/>
        <w:rPr>
          <w:sz w:val="20"/>
          <w:szCs w:val="20"/>
          <w:lang w:val="cs-CZ"/>
        </w:rPr>
      </w:pPr>
      <w:r w:rsidRPr="00EA58D5">
        <w:rPr>
          <w:sz w:val="20"/>
          <w:szCs w:val="20"/>
          <w:lang w:val="cs-CZ"/>
        </w:rPr>
        <w:t>Izolujte zub a připravte kavitu standardním způsobem. Vyčistěte celý povrch pemzou a desinfikujte, např. CAVITY CLEANSER nebo vodou.</w:t>
      </w:r>
    </w:p>
    <w:p w:rsidR="00EA58D5" w:rsidRPr="00EA58D5" w:rsidRDefault="00EA58D5" w:rsidP="00EA58D5">
      <w:pPr>
        <w:numPr>
          <w:ilvl w:val="0"/>
          <w:numId w:val="3"/>
        </w:numPr>
        <w:jc w:val="both"/>
        <w:rPr>
          <w:sz w:val="20"/>
          <w:szCs w:val="20"/>
          <w:lang w:val="cs-CZ"/>
        </w:rPr>
      </w:pPr>
      <w:r w:rsidRPr="00EA58D5">
        <w:rPr>
          <w:sz w:val="20"/>
          <w:szCs w:val="20"/>
          <w:lang w:val="cs-CZ"/>
        </w:rPr>
        <w:t>Naleptejte sklovinu a dentin leptadlem, např. UNI-ETCH s BAC nebo ETCH-37 s BAC po dobu 15-ti vteřin.</w:t>
      </w:r>
    </w:p>
    <w:p w:rsidR="00EA58D5" w:rsidRPr="00EA58D5" w:rsidRDefault="00EA58D5" w:rsidP="00EA58D5">
      <w:pPr>
        <w:numPr>
          <w:ilvl w:val="0"/>
          <w:numId w:val="3"/>
        </w:numPr>
        <w:jc w:val="both"/>
        <w:rPr>
          <w:sz w:val="20"/>
          <w:szCs w:val="20"/>
          <w:lang w:val="cs-CZ"/>
        </w:rPr>
      </w:pPr>
      <w:r w:rsidRPr="00EA58D5">
        <w:rPr>
          <w:b/>
          <w:sz w:val="20"/>
          <w:szCs w:val="20"/>
          <w:lang w:val="cs-CZ"/>
        </w:rPr>
        <w:t>A. Preferovaná metoda:</w:t>
      </w:r>
      <w:r w:rsidRPr="00EA58D5">
        <w:rPr>
          <w:sz w:val="20"/>
          <w:szCs w:val="20"/>
          <w:lang w:val="cs-CZ"/>
        </w:rPr>
        <w:t xml:space="preserve"> Důkladně opláchněte. Vysušte toto místo pěnovkou, ale dentin i sklovinu nechejte mírně </w:t>
      </w:r>
      <w:r w:rsidRPr="00EA58D5">
        <w:rPr>
          <w:b/>
          <w:sz w:val="20"/>
          <w:szCs w:val="20"/>
          <w:lang w:val="cs-CZ"/>
        </w:rPr>
        <w:t>navlhčené</w:t>
      </w:r>
      <w:r w:rsidRPr="00EA58D5">
        <w:rPr>
          <w:sz w:val="20"/>
          <w:szCs w:val="20"/>
          <w:lang w:val="cs-CZ"/>
        </w:rPr>
        <w:t>, povrch musí být lesklý.</w:t>
      </w:r>
    </w:p>
    <w:p w:rsidR="00EA58D5" w:rsidRPr="00EA58D5" w:rsidRDefault="00EA58D5" w:rsidP="00EA58D5">
      <w:pPr>
        <w:ind w:left="708"/>
        <w:jc w:val="both"/>
        <w:rPr>
          <w:sz w:val="20"/>
          <w:szCs w:val="20"/>
          <w:lang w:val="cs-CZ"/>
        </w:rPr>
      </w:pPr>
      <w:r w:rsidRPr="00EA58D5">
        <w:rPr>
          <w:b/>
          <w:sz w:val="20"/>
          <w:szCs w:val="20"/>
          <w:lang w:val="cs-CZ"/>
        </w:rPr>
        <w:t xml:space="preserve">B. Alternativní metoda: </w:t>
      </w:r>
      <w:r w:rsidRPr="00EA58D5">
        <w:rPr>
          <w:sz w:val="20"/>
          <w:szCs w:val="20"/>
          <w:lang w:val="cs-CZ"/>
        </w:rPr>
        <w:t xml:space="preserve">Důkladně opláchněte. Vysušte 2 -3 vteřiny. </w:t>
      </w:r>
      <w:r w:rsidRPr="00EA58D5">
        <w:rPr>
          <w:b/>
          <w:sz w:val="20"/>
          <w:szCs w:val="20"/>
          <w:lang w:val="cs-CZ"/>
        </w:rPr>
        <w:t>Nenechávejte sklovinu nebo dentin schnout déle než je doporučeno.</w:t>
      </w:r>
      <w:r w:rsidRPr="00EA58D5">
        <w:rPr>
          <w:sz w:val="20"/>
          <w:szCs w:val="20"/>
          <w:lang w:val="cs-CZ"/>
        </w:rPr>
        <w:t xml:space="preserve"> Okamžitě aplikujte zvlhčovací/znecitlivující přípravek, např. AQUA-PREP F nebo obyčejnou vodu, a to pomocí pěnovky. Nechejte přípravek působit 20 - 25 vteřin. Pěnovkou místo opravy opět vysušte a poté sušte 1 - 2 vteřiny vzduchem, aby došlo k odstranění přebytku tekutiny.</w:t>
      </w:r>
    </w:p>
    <w:p w:rsidR="00EA58D5" w:rsidRPr="00EA58D5" w:rsidRDefault="00EA58D5" w:rsidP="00EA58D5">
      <w:pPr>
        <w:numPr>
          <w:ilvl w:val="0"/>
          <w:numId w:val="3"/>
        </w:numPr>
        <w:jc w:val="both"/>
        <w:rPr>
          <w:b/>
          <w:sz w:val="20"/>
          <w:szCs w:val="20"/>
          <w:u w:val="single"/>
          <w:lang w:val="cs-CZ"/>
        </w:rPr>
      </w:pPr>
      <w:r w:rsidRPr="00EA58D5">
        <w:rPr>
          <w:b/>
          <w:sz w:val="20"/>
          <w:szCs w:val="20"/>
          <w:u w:val="single"/>
          <w:lang w:val="cs-CZ"/>
        </w:rPr>
        <w:t>Lahvičkové balení:</w:t>
      </w:r>
    </w:p>
    <w:p w:rsidR="00EA58D5" w:rsidRPr="00EA58D5" w:rsidRDefault="00EA58D5" w:rsidP="00EA58D5">
      <w:pPr>
        <w:ind w:left="720"/>
        <w:jc w:val="both"/>
        <w:rPr>
          <w:b/>
          <w:sz w:val="20"/>
          <w:szCs w:val="20"/>
          <w:lang w:val="cs-CZ"/>
        </w:rPr>
      </w:pPr>
      <w:r w:rsidRPr="00EA58D5">
        <w:rPr>
          <w:b/>
          <w:sz w:val="20"/>
          <w:szCs w:val="20"/>
          <w:lang w:val="cs-CZ"/>
        </w:rPr>
        <w:t xml:space="preserve">UPOZORNĚNÍ: </w:t>
      </w:r>
    </w:p>
    <w:p w:rsidR="00EA58D5" w:rsidRPr="00EA58D5" w:rsidRDefault="00EA58D5" w:rsidP="00EA58D5">
      <w:pPr>
        <w:numPr>
          <w:ilvl w:val="1"/>
          <w:numId w:val="4"/>
        </w:numPr>
        <w:jc w:val="both"/>
        <w:rPr>
          <w:sz w:val="20"/>
          <w:szCs w:val="20"/>
          <w:lang w:val="cs-CZ"/>
        </w:rPr>
      </w:pPr>
      <w:r w:rsidRPr="00EA58D5">
        <w:rPr>
          <w:rStyle w:val="Siln"/>
          <w:b w:val="0"/>
          <w:sz w:val="20"/>
          <w:szCs w:val="20"/>
          <w:lang w:val="cs-CZ"/>
        </w:rPr>
        <w:t xml:space="preserve">Pro </w:t>
      </w:r>
      <w:r w:rsidRPr="00EA58D5">
        <w:rPr>
          <w:rStyle w:val="Siln"/>
          <w:sz w:val="20"/>
          <w:szCs w:val="20"/>
          <w:lang w:val="cs-CZ"/>
        </w:rPr>
        <w:t xml:space="preserve">ONE-STEP </w:t>
      </w:r>
      <w:r w:rsidRPr="00EA58D5">
        <w:rPr>
          <w:rStyle w:val="Siln"/>
          <w:i/>
          <w:sz w:val="20"/>
          <w:szCs w:val="20"/>
          <w:lang w:val="cs-CZ"/>
        </w:rPr>
        <w:t>PLUS</w:t>
      </w:r>
      <w:r w:rsidRPr="00EA58D5">
        <w:rPr>
          <w:rStyle w:val="Siln"/>
          <w:b w:val="0"/>
          <w:sz w:val="20"/>
          <w:szCs w:val="20"/>
          <w:lang w:val="cs-CZ"/>
        </w:rPr>
        <w:t>, před použitím protřepejte lahvičku, aby došlo k promísení usazených částic. Míchací element musí být slyšitelný. Je-li třeba, obraťte lahvičku a poklepejte s ní na tvrdou plochu, aby došlo k uvolnění. Před aplikací nechejte lahvičku chvilku stát otevřenou. Držte lahvičku ve 45</w:t>
      </w:r>
      <w:r w:rsidRPr="00EA58D5">
        <w:rPr>
          <w:rStyle w:val="Siln"/>
          <w:b w:val="0"/>
          <w:sz w:val="20"/>
          <w:szCs w:val="20"/>
          <w:vertAlign w:val="superscript"/>
          <w:lang w:val="cs-CZ"/>
        </w:rPr>
        <w:t>o</w:t>
      </w:r>
      <w:r w:rsidRPr="00EA58D5">
        <w:rPr>
          <w:rStyle w:val="Siln"/>
          <w:b w:val="0"/>
          <w:sz w:val="20"/>
          <w:szCs w:val="20"/>
          <w:lang w:val="cs-CZ"/>
        </w:rPr>
        <w:t xml:space="preserve"> úhlu a n</w:t>
      </w:r>
      <w:r w:rsidRPr="00EA58D5">
        <w:rPr>
          <w:sz w:val="20"/>
          <w:szCs w:val="20"/>
          <w:lang w:val="cs-CZ"/>
        </w:rPr>
        <w:t xml:space="preserve">aneste 1 – 2 kapky </w:t>
      </w:r>
      <w:r w:rsidRPr="00EA58D5">
        <w:rPr>
          <w:rStyle w:val="Siln"/>
          <w:sz w:val="20"/>
          <w:szCs w:val="20"/>
          <w:lang w:val="cs-CZ"/>
        </w:rPr>
        <w:t>OS/OS+</w:t>
      </w:r>
      <w:r w:rsidRPr="00EA58D5">
        <w:rPr>
          <w:sz w:val="20"/>
          <w:szCs w:val="20"/>
          <w:lang w:val="cs-CZ"/>
        </w:rPr>
        <w:t xml:space="preserve"> do míchací misky. Pomocí kartáčku naneste </w:t>
      </w:r>
      <w:r w:rsidRPr="00EA58D5">
        <w:rPr>
          <w:b/>
          <w:sz w:val="20"/>
          <w:szCs w:val="20"/>
          <w:lang w:val="cs-CZ"/>
        </w:rPr>
        <w:t>minimálně 2 vrstvy přípravku</w:t>
      </w:r>
      <w:r w:rsidRPr="00EA58D5">
        <w:rPr>
          <w:sz w:val="20"/>
          <w:szCs w:val="20"/>
          <w:lang w:val="cs-CZ"/>
        </w:rPr>
        <w:t>. Během nanášení jednotlivých vrstev štětec navlhčujte. Vše nechejte působit cca 10 - 15 vteřin.</w:t>
      </w:r>
    </w:p>
    <w:p w:rsidR="00EA58D5" w:rsidRPr="00EA58D5" w:rsidRDefault="00EA58D5" w:rsidP="00EA58D5">
      <w:pPr>
        <w:ind w:left="708"/>
        <w:jc w:val="both"/>
        <w:rPr>
          <w:sz w:val="20"/>
          <w:szCs w:val="20"/>
          <w:lang w:val="cs-CZ"/>
        </w:rPr>
      </w:pPr>
      <w:r w:rsidRPr="00EA58D5">
        <w:rPr>
          <w:b/>
          <w:sz w:val="20"/>
          <w:szCs w:val="20"/>
          <w:lang w:val="cs-CZ"/>
        </w:rPr>
        <w:t>POZNÁMKA:</w:t>
      </w:r>
      <w:r w:rsidRPr="00EA58D5">
        <w:rPr>
          <w:sz w:val="20"/>
          <w:szCs w:val="20"/>
          <w:lang w:val="cs-CZ"/>
        </w:rPr>
        <w:t xml:space="preserve"> Použití hrubšího kartáčku (např. Microbrush) vyžaduje více vrstev.</w:t>
      </w:r>
    </w:p>
    <w:p w:rsidR="00EA58D5" w:rsidRPr="00EA58D5" w:rsidRDefault="00EA58D5" w:rsidP="00EA58D5">
      <w:pPr>
        <w:ind w:left="708"/>
        <w:jc w:val="both"/>
        <w:rPr>
          <w:sz w:val="20"/>
          <w:szCs w:val="20"/>
          <w:lang w:val="cs-CZ"/>
        </w:rPr>
      </w:pPr>
    </w:p>
    <w:p w:rsidR="00EA58D5" w:rsidRPr="00EA58D5" w:rsidRDefault="00EA58D5" w:rsidP="00EA58D5">
      <w:pPr>
        <w:ind w:left="708"/>
        <w:jc w:val="both"/>
        <w:rPr>
          <w:b/>
          <w:sz w:val="20"/>
          <w:szCs w:val="20"/>
          <w:u w:val="single"/>
          <w:lang w:val="cs-CZ"/>
        </w:rPr>
      </w:pPr>
      <w:r w:rsidRPr="00EA58D5">
        <w:rPr>
          <w:b/>
          <w:sz w:val="20"/>
          <w:szCs w:val="20"/>
          <w:u w:val="single"/>
          <w:lang w:val="cs-CZ"/>
        </w:rPr>
        <w:t>Dozované balení:</w:t>
      </w:r>
    </w:p>
    <w:p w:rsidR="00EA58D5" w:rsidRPr="00EA58D5" w:rsidRDefault="00EA58D5" w:rsidP="00EA58D5">
      <w:pPr>
        <w:ind w:left="708"/>
        <w:jc w:val="both"/>
        <w:rPr>
          <w:b/>
          <w:sz w:val="20"/>
          <w:szCs w:val="20"/>
          <w:lang w:val="cs-CZ"/>
        </w:rPr>
      </w:pPr>
      <w:r w:rsidRPr="00EA58D5">
        <w:rPr>
          <w:b/>
          <w:sz w:val="20"/>
          <w:szCs w:val="20"/>
          <w:lang w:val="cs-CZ"/>
        </w:rPr>
        <w:t>UPOZORNĚNÍ:</w:t>
      </w:r>
    </w:p>
    <w:p w:rsidR="00EA58D5" w:rsidRPr="00EA58D5" w:rsidRDefault="00EA58D5" w:rsidP="00EA58D5">
      <w:pPr>
        <w:numPr>
          <w:ilvl w:val="1"/>
          <w:numId w:val="4"/>
        </w:numPr>
        <w:jc w:val="both"/>
        <w:rPr>
          <w:sz w:val="20"/>
          <w:szCs w:val="20"/>
          <w:lang w:val="cs-CZ"/>
        </w:rPr>
      </w:pPr>
      <w:r w:rsidRPr="00EA58D5">
        <w:rPr>
          <w:sz w:val="20"/>
          <w:szCs w:val="20"/>
          <w:lang w:val="cs-CZ"/>
        </w:rPr>
        <w:t xml:space="preserve">Dozované balení není určeno pro opakované použití. Nečistěte, nedesinfikujte nebo opět nepoužívejte. Používáte-li jednorázové balení </w:t>
      </w:r>
      <w:r w:rsidRPr="00EA58D5">
        <w:rPr>
          <w:b/>
          <w:sz w:val="20"/>
          <w:szCs w:val="20"/>
          <w:lang w:val="cs-CZ"/>
        </w:rPr>
        <w:t xml:space="preserve">ONE-STEP </w:t>
      </w:r>
      <w:r w:rsidRPr="00EA58D5">
        <w:rPr>
          <w:b/>
          <w:i/>
          <w:sz w:val="20"/>
          <w:szCs w:val="20"/>
          <w:lang w:val="cs-CZ"/>
        </w:rPr>
        <w:t>PLUS</w:t>
      </w:r>
      <w:r w:rsidRPr="00EA58D5">
        <w:rPr>
          <w:sz w:val="20"/>
          <w:szCs w:val="20"/>
          <w:lang w:val="cs-CZ"/>
        </w:rPr>
        <w:t>, aktivujte dle instrukcí na balení. Ihned aplikujte. Míchání není třeba.</w:t>
      </w:r>
    </w:p>
    <w:p w:rsidR="00EA58D5" w:rsidRPr="00EA58D5" w:rsidRDefault="00EA58D5" w:rsidP="00EA58D5">
      <w:pPr>
        <w:numPr>
          <w:ilvl w:val="0"/>
          <w:numId w:val="3"/>
        </w:numPr>
        <w:jc w:val="both"/>
        <w:rPr>
          <w:sz w:val="20"/>
          <w:szCs w:val="20"/>
          <w:lang w:val="cs-CZ"/>
        </w:rPr>
      </w:pPr>
      <w:r w:rsidRPr="00EA58D5">
        <w:rPr>
          <w:sz w:val="20"/>
          <w:szCs w:val="20"/>
          <w:lang w:val="cs-CZ"/>
        </w:rPr>
        <w:t xml:space="preserve">Odstraňte přebytečný roztok vzduchem. Začněte jemným proudem a pomalu jej zesilujte. </w:t>
      </w:r>
    </w:p>
    <w:p w:rsidR="00EA58D5" w:rsidRPr="00EA58D5" w:rsidRDefault="00EA58D5" w:rsidP="00EA58D5">
      <w:pPr>
        <w:ind w:left="720"/>
        <w:jc w:val="both"/>
        <w:rPr>
          <w:sz w:val="20"/>
          <w:szCs w:val="20"/>
          <w:lang w:val="cs-CZ"/>
        </w:rPr>
      </w:pPr>
      <w:r w:rsidRPr="00EA58D5">
        <w:rPr>
          <w:b/>
          <w:sz w:val="20"/>
          <w:szCs w:val="20"/>
          <w:lang w:val="cs-CZ"/>
        </w:rPr>
        <w:t>POZNÁMKA:</w:t>
      </w:r>
      <w:r w:rsidRPr="00EA58D5">
        <w:rPr>
          <w:sz w:val="20"/>
          <w:szCs w:val="20"/>
          <w:lang w:val="cs-CZ"/>
        </w:rPr>
        <w:t xml:space="preserve"> Po zaschnutí by plocha měla být lesklá s </w:t>
      </w:r>
      <w:r w:rsidRPr="00EA58D5">
        <w:rPr>
          <w:rStyle w:val="Siln"/>
          <w:sz w:val="20"/>
          <w:szCs w:val="20"/>
          <w:lang w:val="cs-CZ"/>
        </w:rPr>
        <w:t xml:space="preserve">OS/OS+ </w:t>
      </w:r>
      <w:r w:rsidRPr="00EA58D5">
        <w:rPr>
          <w:rStyle w:val="Siln"/>
          <w:b w:val="0"/>
          <w:sz w:val="20"/>
          <w:szCs w:val="20"/>
          <w:lang w:val="cs-CZ"/>
        </w:rPr>
        <w:t>vi</w:t>
      </w:r>
      <w:r w:rsidRPr="00EA58D5">
        <w:rPr>
          <w:sz w:val="20"/>
          <w:szCs w:val="20"/>
          <w:lang w:val="cs-CZ"/>
        </w:rPr>
        <w:t xml:space="preserve">ditelným na preparaci. Jestliže tomu tak není, aplikujte </w:t>
      </w:r>
      <w:r w:rsidRPr="00EA58D5">
        <w:rPr>
          <w:rStyle w:val="Siln"/>
          <w:sz w:val="20"/>
          <w:szCs w:val="20"/>
          <w:lang w:val="cs-CZ"/>
        </w:rPr>
        <w:t>OS/OS+</w:t>
      </w:r>
      <w:r w:rsidRPr="00EA58D5">
        <w:rPr>
          <w:sz w:val="20"/>
          <w:szCs w:val="20"/>
          <w:lang w:val="cs-CZ"/>
        </w:rPr>
        <w:t xml:space="preserve"> ještě jednou. </w:t>
      </w:r>
      <w:r w:rsidRPr="00EA58D5">
        <w:rPr>
          <w:b/>
          <w:sz w:val="20"/>
          <w:szCs w:val="20"/>
          <w:lang w:val="cs-CZ"/>
        </w:rPr>
        <w:t xml:space="preserve">Příliš silná vrstva </w:t>
      </w:r>
      <w:r w:rsidRPr="00EA58D5">
        <w:rPr>
          <w:rStyle w:val="Siln"/>
          <w:sz w:val="20"/>
          <w:szCs w:val="20"/>
          <w:lang w:val="cs-CZ"/>
        </w:rPr>
        <w:t>OS/OS+</w:t>
      </w:r>
      <w:r w:rsidRPr="00EA58D5">
        <w:rPr>
          <w:b/>
          <w:sz w:val="20"/>
          <w:szCs w:val="20"/>
          <w:lang w:val="cs-CZ"/>
        </w:rPr>
        <w:t xml:space="preserve"> ovšem zeslabuje sílu bondu.</w:t>
      </w:r>
    </w:p>
    <w:p w:rsidR="00EA58D5" w:rsidRPr="00EA58D5" w:rsidRDefault="00EA58D5" w:rsidP="00EA58D5">
      <w:pPr>
        <w:numPr>
          <w:ilvl w:val="0"/>
          <w:numId w:val="3"/>
        </w:numPr>
        <w:jc w:val="both"/>
        <w:rPr>
          <w:sz w:val="20"/>
          <w:szCs w:val="20"/>
          <w:lang w:val="cs-CZ"/>
        </w:rPr>
      </w:pPr>
      <w:r w:rsidRPr="00EA58D5">
        <w:rPr>
          <w:sz w:val="20"/>
          <w:szCs w:val="20"/>
          <w:lang w:val="cs-CZ"/>
        </w:rPr>
        <w:t>Polymerujte 10 vteřin</w:t>
      </w:r>
    </w:p>
    <w:p w:rsidR="00EA58D5" w:rsidRPr="00EA58D5" w:rsidRDefault="00EA58D5" w:rsidP="00EA58D5">
      <w:pPr>
        <w:ind w:left="720"/>
        <w:jc w:val="both"/>
        <w:rPr>
          <w:sz w:val="20"/>
          <w:szCs w:val="20"/>
          <w:lang w:val="cs-CZ"/>
        </w:rPr>
      </w:pPr>
      <w:r w:rsidRPr="00EA58D5">
        <w:rPr>
          <w:b/>
          <w:sz w:val="20"/>
          <w:szCs w:val="20"/>
          <w:lang w:val="cs-CZ"/>
        </w:rPr>
        <w:t>VOLITELNÝ KROK PRO OPRAVY V. TŘÍDY</w:t>
      </w:r>
      <w:r w:rsidRPr="00EA58D5">
        <w:rPr>
          <w:b/>
          <w:sz w:val="20"/>
          <w:szCs w:val="20"/>
          <w:vertAlign w:val="superscript"/>
          <w:lang w:val="cs-CZ"/>
        </w:rPr>
        <w:t>1</w:t>
      </w:r>
      <w:r w:rsidRPr="00EA58D5">
        <w:rPr>
          <w:b/>
          <w:sz w:val="20"/>
          <w:szCs w:val="20"/>
          <w:lang w:val="cs-CZ"/>
        </w:rPr>
        <w:t>:</w:t>
      </w:r>
      <w:r w:rsidRPr="00EA58D5">
        <w:rPr>
          <w:sz w:val="20"/>
          <w:szCs w:val="20"/>
          <w:lang w:val="cs-CZ"/>
        </w:rPr>
        <w:t xml:space="preserve"> Aplikujte 1-2 další vrstvy </w:t>
      </w:r>
      <w:r w:rsidRPr="00EA58D5">
        <w:rPr>
          <w:rStyle w:val="Siln"/>
          <w:sz w:val="20"/>
          <w:szCs w:val="20"/>
          <w:lang w:val="cs-CZ"/>
        </w:rPr>
        <w:t>OS/OS+</w:t>
      </w:r>
      <w:r w:rsidRPr="00EA58D5">
        <w:rPr>
          <w:rStyle w:val="Siln"/>
          <w:b w:val="0"/>
          <w:sz w:val="20"/>
          <w:szCs w:val="20"/>
          <w:lang w:val="cs-CZ"/>
        </w:rPr>
        <w:t xml:space="preserve"> na celý vnitřní povrch preparace (10 vteřin). Vysušte vzduchem a polymerujte 10 vteřin.</w:t>
      </w:r>
    </w:p>
    <w:p w:rsidR="00EA58D5" w:rsidRPr="00EA58D5" w:rsidRDefault="00EA58D5" w:rsidP="00EA58D5">
      <w:pPr>
        <w:numPr>
          <w:ilvl w:val="0"/>
          <w:numId w:val="3"/>
        </w:numPr>
        <w:jc w:val="both"/>
        <w:rPr>
          <w:sz w:val="20"/>
          <w:szCs w:val="20"/>
          <w:lang w:val="cs-CZ"/>
        </w:rPr>
      </w:pPr>
      <w:r w:rsidRPr="00EA58D5">
        <w:rPr>
          <w:sz w:val="20"/>
          <w:szCs w:val="20"/>
          <w:lang w:val="cs-CZ"/>
        </w:rPr>
        <w:t>Pokračujte v konzervačním ošetření.</w:t>
      </w:r>
    </w:p>
    <w:p w:rsidR="00EA58D5" w:rsidRPr="00EA58D5" w:rsidRDefault="00EA58D5" w:rsidP="00EA58D5">
      <w:pPr>
        <w:spacing w:line="120" w:lineRule="auto"/>
        <w:ind w:left="357"/>
        <w:jc w:val="both"/>
        <w:rPr>
          <w:sz w:val="20"/>
          <w:szCs w:val="20"/>
          <w:lang w:val="cs-CZ"/>
        </w:rPr>
      </w:pPr>
    </w:p>
    <w:p w:rsidR="00EA58D5" w:rsidRPr="00EA58D5" w:rsidRDefault="00EA58D5" w:rsidP="00EA58D5">
      <w:pPr>
        <w:ind w:left="360"/>
        <w:jc w:val="both"/>
        <w:rPr>
          <w:b/>
          <w:sz w:val="16"/>
          <w:szCs w:val="16"/>
          <w:lang w:val="cs-CZ"/>
        </w:rPr>
      </w:pPr>
      <w:r w:rsidRPr="00EA58D5">
        <w:rPr>
          <w:b/>
          <w:sz w:val="16"/>
          <w:szCs w:val="16"/>
          <w:vertAlign w:val="superscript"/>
          <w:lang w:val="cs-CZ"/>
        </w:rPr>
        <w:t>1</w:t>
      </w:r>
      <w:r w:rsidRPr="00EA58D5">
        <w:rPr>
          <w:b/>
          <w:sz w:val="16"/>
          <w:szCs w:val="16"/>
          <w:lang w:val="cs-CZ"/>
        </w:rPr>
        <w:t xml:space="preserve"> Výzkumy indikují, že silnější vrstva adhesiva může zamezit pružnosti zubu</w:t>
      </w:r>
      <w:r w:rsidRPr="00EA58D5">
        <w:rPr>
          <w:b/>
          <w:sz w:val="16"/>
          <w:szCs w:val="16"/>
          <w:vertAlign w:val="superscript"/>
          <w:lang w:val="cs-CZ"/>
        </w:rPr>
        <w:t>2,3</w:t>
      </w:r>
      <w:r w:rsidRPr="00EA58D5">
        <w:rPr>
          <w:b/>
          <w:sz w:val="16"/>
          <w:szCs w:val="16"/>
          <w:lang w:val="cs-CZ"/>
        </w:rPr>
        <w:t>, zatímco zajišťuje vlhkou, kyslíkem inhibovanou pryskyřičnou vrstvu pro lepší adaptaci suchých, viskózních kompozit.</w:t>
      </w:r>
    </w:p>
    <w:p w:rsidR="00EA58D5" w:rsidRPr="00EA58D5" w:rsidRDefault="00EA58D5" w:rsidP="00EA58D5">
      <w:pPr>
        <w:jc w:val="both"/>
        <w:rPr>
          <w:sz w:val="20"/>
          <w:szCs w:val="20"/>
          <w:lang w:val="cs-CZ"/>
        </w:rPr>
      </w:pPr>
    </w:p>
    <w:p w:rsidR="00EA58D5" w:rsidRPr="00EA58D5" w:rsidRDefault="00EA58D5" w:rsidP="00EA58D5">
      <w:pPr>
        <w:jc w:val="both"/>
        <w:rPr>
          <w:sz w:val="20"/>
          <w:szCs w:val="20"/>
          <w:lang w:val="cs-CZ"/>
        </w:rPr>
      </w:pPr>
      <w:r w:rsidRPr="00EA58D5">
        <w:rPr>
          <w:b/>
          <w:sz w:val="20"/>
          <w:szCs w:val="20"/>
          <w:lang w:val="cs-CZ"/>
        </w:rPr>
        <w:t xml:space="preserve">LIKVIDACE: </w:t>
      </w:r>
      <w:r w:rsidRPr="00EA58D5">
        <w:rPr>
          <w:sz w:val="20"/>
          <w:szCs w:val="20"/>
          <w:lang w:val="cs-CZ"/>
        </w:rPr>
        <w:t>Při likvidaci postupujte dle místně platných nařízení. V případě, že nejsou známy, postupujte dle národních či regionálních nařízení o likvidaci odpadu.</w:t>
      </w:r>
    </w:p>
    <w:p w:rsidR="00EA58D5" w:rsidRPr="00EA58D5" w:rsidRDefault="00EA58D5" w:rsidP="00EA58D5">
      <w:pPr>
        <w:jc w:val="both"/>
        <w:rPr>
          <w:b/>
          <w:sz w:val="20"/>
          <w:szCs w:val="20"/>
          <w:lang w:val="cs-CZ"/>
        </w:rPr>
      </w:pPr>
    </w:p>
    <w:p w:rsidR="00EA58D5" w:rsidRPr="00EA58D5" w:rsidRDefault="00EA58D5" w:rsidP="00EA58D5">
      <w:pPr>
        <w:jc w:val="both"/>
        <w:rPr>
          <w:sz w:val="20"/>
          <w:szCs w:val="20"/>
          <w:lang w:val="cs-CZ"/>
        </w:rPr>
      </w:pPr>
      <w:r w:rsidRPr="00EA58D5">
        <w:rPr>
          <w:b/>
          <w:sz w:val="20"/>
          <w:szCs w:val="20"/>
          <w:lang w:val="cs-CZ"/>
        </w:rPr>
        <w:t xml:space="preserve">SKLADOVÁNÍ: </w:t>
      </w:r>
      <w:r w:rsidRPr="00EA58D5">
        <w:rPr>
          <w:sz w:val="20"/>
          <w:szCs w:val="20"/>
          <w:lang w:val="cs-CZ"/>
        </w:rPr>
        <w:t>Materiál skladujte při pokojové teplotě 20 - 25</w:t>
      </w:r>
      <w:r w:rsidRPr="00EA58D5">
        <w:rPr>
          <w:sz w:val="20"/>
          <w:szCs w:val="20"/>
          <w:vertAlign w:val="superscript"/>
          <w:lang w:val="cs-CZ"/>
        </w:rPr>
        <w:t>o</w:t>
      </w:r>
      <w:r w:rsidRPr="00EA58D5">
        <w:rPr>
          <w:sz w:val="20"/>
          <w:szCs w:val="20"/>
          <w:lang w:val="cs-CZ"/>
        </w:rPr>
        <w:t xml:space="preserve">C. </w:t>
      </w:r>
    </w:p>
    <w:p w:rsidR="00EA58D5" w:rsidRPr="00EA58D5" w:rsidRDefault="00EA58D5" w:rsidP="00EA58D5">
      <w:pPr>
        <w:jc w:val="both"/>
        <w:rPr>
          <w:sz w:val="20"/>
          <w:szCs w:val="20"/>
          <w:lang w:val="cs-CZ"/>
        </w:rPr>
      </w:pPr>
    </w:p>
    <w:p w:rsidR="00EA58D5" w:rsidRPr="00EA58D5" w:rsidRDefault="00EA58D5" w:rsidP="00EA58D5">
      <w:pPr>
        <w:jc w:val="both"/>
        <w:rPr>
          <w:sz w:val="20"/>
          <w:szCs w:val="20"/>
          <w:lang w:val="cs-CZ"/>
        </w:rPr>
      </w:pPr>
      <w:r w:rsidRPr="00EA58D5">
        <w:rPr>
          <w:b/>
          <w:sz w:val="20"/>
          <w:szCs w:val="20"/>
          <w:lang w:val="cs-CZ"/>
        </w:rPr>
        <w:t xml:space="preserve">ZÁRUKA: </w:t>
      </w:r>
      <w:r w:rsidRPr="00EA58D5">
        <w:rPr>
          <w:sz w:val="20"/>
          <w:szCs w:val="20"/>
          <w:lang w:val="cs-CZ"/>
        </w:rPr>
        <w:t>Společnost Bisco, Inc. se zaručuje vyměnit poškozené produkty. Společnost Bisco nepřejímá odpovědnost za poškození či škody způsobené použitím produktu jinak, než je uvedeno v návodu. Před prvním použitím je důležité si podrobně přečíst návod. V případě nejasností kontaktujte dodavatele.</w:t>
      </w:r>
    </w:p>
    <w:p w:rsidR="00EA58D5" w:rsidRPr="00EA58D5" w:rsidRDefault="00EA58D5" w:rsidP="00EA58D5">
      <w:pPr>
        <w:rPr>
          <w:sz w:val="12"/>
          <w:szCs w:val="12"/>
          <w:lang w:val="cs-CZ"/>
        </w:rPr>
      </w:pPr>
    </w:p>
    <w:p w:rsidR="00EA58D5" w:rsidRPr="00EA58D5" w:rsidRDefault="00EA58D5" w:rsidP="00EA58D5">
      <w:pPr>
        <w:rPr>
          <w:sz w:val="16"/>
          <w:szCs w:val="16"/>
          <w:lang w:val="cs-CZ"/>
        </w:rPr>
      </w:pPr>
      <w:bookmarkStart w:id="0" w:name="_GoBack"/>
      <w:bookmarkEnd w:id="0"/>
      <w:r w:rsidRPr="00EA58D5">
        <w:rPr>
          <w:sz w:val="16"/>
          <w:szCs w:val="16"/>
          <w:lang w:val="cs-CZ"/>
        </w:rPr>
        <w:t>1. Kanca, J. One-Step bond strength to enamel and dentin. Am J Dent 1997;10:1 5-8.</w:t>
      </w:r>
    </w:p>
    <w:p w:rsidR="00EA58D5" w:rsidRPr="00EA58D5" w:rsidRDefault="00EA58D5" w:rsidP="00EA58D5">
      <w:pPr>
        <w:rPr>
          <w:sz w:val="16"/>
          <w:szCs w:val="16"/>
          <w:lang w:val="cs-CZ"/>
        </w:rPr>
      </w:pPr>
      <w:r w:rsidRPr="00EA58D5">
        <w:rPr>
          <w:sz w:val="16"/>
          <w:szCs w:val="16"/>
          <w:lang w:val="cs-CZ"/>
        </w:rPr>
        <w:t>2. Kemp-Scholte CM, Davidson CL. Marginal integrity related to bond strength and strain capacity of composite resin restorative systems. J Prosthet Dent  1990b;64:658-664.</w:t>
      </w:r>
    </w:p>
    <w:p w:rsidR="00EA58D5" w:rsidRPr="00EA58D5" w:rsidRDefault="00EA58D5" w:rsidP="00EA58D5">
      <w:pPr>
        <w:rPr>
          <w:sz w:val="16"/>
          <w:szCs w:val="16"/>
          <w:lang w:val="cs-CZ"/>
        </w:rPr>
      </w:pPr>
      <w:r w:rsidRPr="00EA58D5">
        <w:rPr>
          <w:sz w:val="16"/>
          <w:szCs w:val="16"/>
          <w:lang w:val="cs-CZ"/>
        </w:rPr>
        <w:t>3. Van Meerbeek, B. Dentine Adhesion: Morphological, physico-Chemical and Clinical Aspects. Thesis, Lenven (Belgium) 1993.</w:t>
      </w:r>
    </w:p>
    <w:p w:rsidR="00EA58D5" w:rsidRPr="00EA58D5" w:rsidRDefault="00EA58D5" w:rsidP="00EA58D5">
      <w:pPr>
        <w:rPr>
          <w:sz w:val="16"/>
          <w:szCs w:val="16"/>
          <w:lang w:val="cs-CZ"/>
        </w:rPr>
      </w:pPr>
    </w:p>
    <w:p w:rsidR="00EA58D5" w:rsidRPr="00EA58D5" w:rsidRDefault="00EA58D5" w:rsidP="00EA58D5">
      <w:pPr>
        <w:rPr>
          <w:sz w:val="16"/>
          <w:szCs w:val="16"/>
          <w:lang w:val="cs-CZ"/>
        </w:rPr>
      </w:pPr>
      <w:r w:rsidRPr="00EA58D5">
        <w:rPr>
          <w:sz w:val="16"/>
          <w:szCs w:val="16"/>
          <w:lang w:val="cs-CZ"/>
        </w:rPr>
        <w:t>*ONE-STEP a UNI-ETCH jsou registrované obchodní značky BISCO, Inc.</w:t>
      </w:r>
    </w:p>
    <w:p w:rsidR="00EA58D5" w:rsidRPr="00EA58D5" w:rsidRDefault="00EA58D5" w:rsidP="00EA58D5">
      <w:pPr>
        <w:rPr>
          <w:sz w:val="16"/>
          <w:szCs w:val="16"/>
          <w:lang w:val="cs-CZ"/>
        </w:rPr>
      </w:pPr>
      <w:r w:rsidRPr="00EA58D5">
        <w:rPr>
          <w:sz w:val="16"/>
          <w:szCs w:val="16"/>
          <w:lang w:val="cs-CZ"/>
        </w:rPr>
        <w:t xml:space="preserve">  RESINOMER, CAVITY CLEANSER, ETCH-37 a AQUA-PREP obchodní značky BISCO, Inc.</w:t>
      </w:r>
    </w:p>
    <w:p w:rsidR="00EA58D5" w:rsidRPr="00EA58D5" w:rsidRDefault="00EA58D5" w:rsidP="00EA58D5">
      <w:pPr>
        <w:rPr>
          <w:sz w:val="16"/>
          <w:szCs w:val="16"/>
          <w:lang w:val="cs-CZ"/>
        </w:rPr>
      </w:pPr>
      <w:r w:rsidRPr="00EA58D5">
        <w:rPr>
          <w:sz w:val="16"/>
          <w:szCs w:val="16"/>
          <w:lang w:val="cs-CZ"/>
        </w:rPr>
        <w:t xml:space="preserve">  Microbrush je obchodní značka Microbrush, Intl.</w:t>
      </w:r>
    </w:p>
    <w:p w:rsidR="00B87B85" w:rsidRPr="00EA58D5" w:rsidRDefault="00B87B85" w:rsidP="00EA58D5">
      <w:pPr>
        <w:rPr>
          <w:lang w:val="cs-CZ"/>
        </w:rPr>
      </w:pPr>
    </w:p>
    <w:sectPr w:rsidR="00B87B85" w:rsidRPr="00EA58D5" w:rsidSect="00EA58D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altName w:val="Times New Roman"/>
    <w:panose1 w:val="02040503050406030204"/>
    <w:charset w:val="EE"/>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Helvetica-Bold">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BoldMT">
    <w:altName w:val="Times New Roman"/>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C53"/>
    <w:multiLevelType w:val="hybridMultilevel"/>
    <w:tmpl w:val="52306752"/>
    <w:lvl w:ilvl="0" w:tplc="1EF624CA">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6FF7AF9"/>
    <w:multiLevelType w:val="hybridMultilevel"/>
    <w:tmpl w:val="BC742D6E"/>
    <w:lvl w:ilvl="0" w:tplc="3AC400BA">
      <w:start w:val="1"/>
      <w:numFmt w:val="decimal"/>
      <w:lvlText w:val="%1."/>
      <w:lvlJc w:val="left"/>
      <w:pPr>
        <w:tabs>
          <w:tab w:val="num" w:pos="720"/>
        </w:tabs>
        <w:ind w:left="720" w:hanging="360"/>
      </w:pPr>
      <w:rPr>
        <w:rFonts w:ascii="Times New Roman" w:eastAsia="Times New Roman" w:hAnsi="Times New Roman" w:cs="Times New Roman"/>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2B0C59"/>
    <w:multiLevelType w:val="hybridMultilevel"/>
    <w:tmpl w:val="27F2CB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5C4227E2"/>
    <w:multiLevelType w:val="hybridMultilevel"/>
    <w:tmpl w:val="F68882FE"/>
    <w:lvl w:ilvl="0" w:tplc="04050001">
      <w:numFmt w:val="bullet"/>
      <w:lvlText w:val=""/>
      <w:lvlJc w:val="left"/>
      <w:pPr>
        <w:ind w:left="720" w:hanging="360"/>
      </w:pPr>
      <w:rPr>
        <w:rFonts w:ascii="Symbol" w:eastAsia="Times New Roman" w:hAnsi="Symbol"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195"/>
    <w:rsid w:val="00077FB8"/>
    <w:rsid w:val="001F2667"/>
    <w:rsid w:val="0021626B"/>
    <w:rsid w:val="002435BC"/>
    <w:rsid w:val="002C11D7"/>
    <w:rsid w:val="0049401A"/>
    <w:rsid w:val="005A0BE2"/>
    <w:rsid w:val="007E45C8"/>
    <w:rsid w:val="00864EF7"/>
    <w:rsid w:val="00A601B7"/>
    <w:rsid w:val="00AB3ACA"/>
    <w:rsid w:val="00B87B85"/>
    <w:rsid w:val="00BC1195"/>
    <w:rsid w:val="00CC0450"/>
    <w:rsid w:val="00D475D6"/>
    <w:rsid w:val="00EA58D5"/>
    <w:rsid w:val="00F9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BB2E7A"/>
  <w14:defaultImageDpi w14:val="300"/>
  <w15:docId w15:val="{A7325E73-CF13-4433-AD4D-420227E3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noindent">
    <w:name w:val="body no indent"/>
    <w:basedOn w:val="Normln"/>
    <w:uiPriority w:val="99"/>
    <w:rsid w:val="00A601B7"/>
    <w:pPr>
      <w:widowControl w:val="0"/>
      <w:tabs>
        <w:tab w:val="left" w:pos="180"/>
        <w:tab w:val="left" w:pos="300"/>
        <w:tab w:val="left" w:pos="440"/>
        <w:tab w:val="left" w:pos="560"/>
      </w:tabs>
      <w:autoSpaceDE w:val="0"/>
      <w:autoSpaceDN w:val="0"/>
      <w:adjustRightInd w:val="0"/>
      <w:spacing w:after="72" w:line="180" w:lineRule="atLeast"/>
      <w:jc w:val="both"/>
      <w:textAlignment w:val="center"/>
    </w:pPr>
    <w:rPr>
      <w:rFonts w:ascii="ArialMT" w:hAnsi="ArialMT" w:cs="ArialMT"/>
      <w:color w:val="FFFFFF"/>
      <w:spacing w:val="-3"/>
      <w:w w:val="75"/>
      <w:sz w:val="16"/>
      <w:szCs w:val="16"/>
    </w:rPr>
  </w:style>
  <w:style w:type="paragraph" w:customStyle="1" w:styleId="bodyhead2">
    <w:name w:val="body head2"/>
    <w:basedOn w:val="Normln"/>
    <w:uiPriority w:val="99"/>
    <w:rsid w:val="0021626B"/>
    <w:pPr>
      <w:widowControl w:val="0"/>
      <w:suppressAutoHyphens/>
      <w:autoSpaceDE w:val="0"/>
      <w:autoSpaceDN w:val="0"/>
      <w:adjustRightInd w:val="0"/>
      <w:spacing w:before="101" w:line="160" w:lineRule="atLeast"/>
      <w:jc w:val="center"/>
      <w:textAlignment w:val="center"/>
    </w:pPr>
    <w:rPr>
      <w:rFonts w:ascii="Helvetica-Bold" w:hAnsi="Helvetica-Bold" w:cs="Helvetica-Bold"/>
      <w:b/>
      <w:bCs/>
      <w:color w:val="FFFFFF"/>
      <w:w w:val="90"/>
      <w:sz w:val="16"/>
      <w:szCs w:val="16"/>
    </w:rPr>
  </w:style>
  <w:style w:type="paragraph" w:customStyle="1" w:styleId="NoParagraphStyle">
    <w:name w:val="[No Paragraph Style]"/>
    <w:rsid w:val="00CC045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ParagraphStyle"/>
    <w:uiPriority w:val="99"/>
    <w:rsid w:val="00CC0450"/>
    <w:pPr>
      <w:tabs>
        <w:tab w:val="left" w:pos="180"/>
      </w:tabs>
      <w:spacing w:after="72" w:line="175" w:lineRule="atLeast"/>
      <w:jc w:val="both"/>
    </w:pPr>
    <w:rPr>
      <w:rFonts w:ascii="ArialMT" w:hAnsi="ArialMT" w:cs="ArialMT"/>
      <w:color w:val="FFFFFF"/>
      <w:spacing w:val="-3"/>
      <w:w w:val="75"/>
      <w:sz w:val="16"/>
      <w:szCs w:val="16"/>
    </w:rPr>
  </w:style>
  <w:style w:type="paragraph" w:styleId="Odstavecseseznamem">
    <w:name w:val="List Paragraph"/>
    <w:basedOn w:val="Normln"/>
    <w:uiPriority w:val="34"/>
    <w:qFormat/>
    <w:rsid w:val="00CC0450"/>
    <w:pPr>
      <w:ind w:left="720"/>
      <w:contextualSpacing/>
    </w:pPr>
  </w:style>
  <w:style w:type="character" w:styleId="Hypertextovodkaz">
    <w:name w:val="Hyperlink"/>
    <w:basedOn w:val="Standardnpsmoodstavce"/>
    <w:uiPriority w:val="99"/>
    <w:unhideWhenUsed/>
    <w:rsid w:val="00CC0450"/>
    <w:rPr>
      <w:color w:val="0000FF" w:themeColor="hyperlink"/>
      <w:u w:val="single"/>
    </w:rPr>
  </w:style>
  <w:style w:type="paragraph" w:styleId="Textbubliny">
    <w:name w:val="Balloon Text"/>
    <w:basedOn w:val="Normln"/>
    <w:link w:val="TextbublinyChar"/>
    <w:uiPriority w:val="99"/>
    <w:semiHidden/>
    <w:unhideWhenUsed/>
    <w:rsid w:val="00CC0450"/>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CC0450"/>
    <w:rPr>
      <w:rFonts w:ascii="Lucida Grande" w:hAnsi="Lucida Grande" w:cs="Lucida Grande"/>
      <w:sz w:val="18"/>
      <w:szCs w:val="18"/>
    </w:rPr>
  </w:style>
  <w:style w:type="paragraph" w:customStyle="1" w:styleId="bodyhead">
    <w:name w:val="body head"/>
    <w:basedOn w:val="body"/>
    <w:uiPriority w:val="99"/>
    <w:rsid w:val="0049401A"/>
    <w:pPr>
      <w:spacing w:before="58" w:after="29"/>
      <w:jc w:val="center"/>
    </w:pPr>
  </w:style>
  <w:style w:type="paragraph" w:customStyle="1" w:styleId="bodysubhead">
    <w:name w:val="body subhead"/>
    <w:basedOn w:val="body"/>
    <w:uiPriority w:val="99"/>
    <w:rsid w:val="002C11D7"/>
    <w:pPr>
      <w:suppressAutoHyphens/>
      <w:spacing w:before="43" w:after="43" w:line="160" w:lineRule="atLeast"/>
    </w:pPr>
    <w:rPr>
      <w:rFonts w:ascii="Arial-BoldMT" w:hAnsi="Arial-BoldMT" w:cs="Arial-BoldMT"/>
      <w:b/>
      <w:bCs/>
      <w:color w:val="522E91"/>
      <w:spacing w:val="0"/>
      <w:w w:val="80"/>
      <w:sz w:val="15"/>
      <w:szCs w:val="15"/>
    </w:rPr>
  </w:style>
  <w:style w:type="character" w:styleId="Siln">
    <w:name w:val="Strong"/>
    <w:qFormat/>
    <w:rsid w:val="00EA58D5"/>
    <w:rPr>
      <w:b/>
      <w:bCs/>
    </w:rPr>
  </w:style>
  <w:style w:type="paragraph" w:styleId="Zkladntext">
    <w:name w:val="Body Text"/>
    <w:basedOn w:val="Normln"/>
    <w:link w:val="ZkladntextChar"/>
    <w:rsid w:val="00EA58D5"/>
    <w:pPr>
      <w:jc w:val="both"/>
    </w:pPr>
    <w:rPr>
      <w:rFonts w:ascii="Times New Roman" w:eastAsia="Times New Roman" w:hAnsi="Times New Roman" w:cs="Times New Roman"/>
      <w:sz w:val="18"/>
      <w:lang w:val="cs-CZ" w:eastAsia="cs-CZ"/>
    </w:rPr>
  </w:style>
  <w:style w:type="character" w:customStyle="1" w:styleId="ZkladntextChar">
    <w:name w:val="Základní text Char"/>
    <w:basedOn w:val="Standardnpsmoodstavce"/>
    <w:link w:val="Zkladntext"/>
    <w:rsid w:val="00EA58D5"/>
    <w:rPr>
      <w:rFonts w:ascii="Times New Roman" w:eastAsia="Times New Roman" w:hAnsi="Times New Roman" w:cs="Times New Roman"/>
      <w:sz w:val="18"/>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isc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7005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Gaeding</dc:creator>
  <cp:keywords/>
  <dc:description/>
  <cp:lastModifiedBy>Pavel Veit</cp:lastModifiedBy>
  <cp:revision>2</cp:revision>
  <dcterms:created xsi:type="dcterms:W3CDTF">2016-09-10T13:37:00Z</dcterms:created>
  <dcterms:modified xsi:type="dcterms:W3CDTF">2016-09-10T13:37:00Z</dcterms:modified>
</cp:coreProperties>
</file>